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2795" w14:textId="77777777" w:rsidR="00ED419D" w:rsidRPr="003150D7" w:rsidRDefault="00ED419D" w:rsidP="00060AB3">
      <w:pPr>
        <w:pStyle w:val="Heading4"/>
      </w:pPr>
    </w:p>
    <w:p w14:paraId="0DF4FF2E" w14:textId="18428D54" w:rsidR="00C2088E" w:rsidRPr="00F929EE" w:rsidRDefault="00B859D4" w:rsidP="00F929EE">
      <w:pPr>
        <w:pStyle w:val="Heading1"/>
        <w:jc w:val="center"/>
        <w:rPr>
          <w:rStyle w:val="Hyperlink"/>
          <w:u w:val="none"/>
        </w:rPr>
      </w:pPr>
      <w:r w:rsidRPr="00F929EE">
        <w:t>ADDC Bullet</w:t>
      </w:r>
      <w:r w:rsidR="00125985" w:rsidRPr="00F929EE">
        <w:t>in:</w:t>
      </w:r>
      <w:r w:rsidR="005B5043" w:rsidRPr="00F929EE">
        <w:t xml:space="preserve"> </w:t>
      </w:r>
      <w:r w:rsidR="00CF284A">
        <w:t>December</w:t>
      </w:r>
      <w:r w:rsidR="003D2917" w:rsidRPr="00F929EE">
        <w:t xml:space="preserve"> </w:t>
      </w:r>
      <w:r w:rsidR="000F2C75" w:rsidRPr="00F929EE">
        <w:t>2020</w:t>
      </w:r>
      <w:r w:rsidR="003D2917" w:rsidRPr="00F929EE">
        <w:t xml:space="preserve"> edition</w:t>
      </w:r>
    </w:p>
    <w:p w14:paraId="3DBF1E04" w14:textId="531F3E02" w:rsidR="00DF53CF" w:rsidRDefault="00F55940" w:rsidP="00B859D4">
      <w:pPr>
        <w:pStyle w:val="ADDCBulletinbody"/>
        <w:spacing w:after="0"/>
        <w:jc w:val="center"/>
        <w:rPr>
          <w:rStyle w:val="Hyperlink"/>
        </w:rPr>
      </w:pPr>
      <w:hyperlink w:anchor="ADDC_News" w:history="1">
        <w:r w:rsidR="004425DA">
          <w:rPr>
            <w:rStyle w:val="Hyperlink"/>
          </w:rPr>
          <w:t>ADDC n</w:t>
        </w:r>
        <w:r w:rsidR="00DF53CF" w:rsidRPr="00C56C15">
          <w:rPr>
            <w:rStyle w:val="Hyperlink"/>
          </w:rPr>
          <w:t>ews</w:t>
        </w:r>
      </w:hyperlink>
    </w:p>
    <w:p w14:paraId="2F686B81" w14:textId="6E862939" w:rsidR="00B859D4" w:rsidRPr="000A197D" w:rsidRDefault="00F55940" w:rsidP="000B4D4A">
      <w:pPr>
        <w:pStyle w:val="ADDCBulletinbody"/>
        <w:spacing w:after="0"/>
        <w:jc w:val="center"/>
        <w:rPr>
          <w:rStyle w:val="Hyperlink"/>
        </w:rPr>
      </w:pPr>
      <w:hyperlink w:anchor="INTHENEWS" w:history="1">
        <w:r w:rsidR="00125985" w:rsidRPr="004D5D00">
          <w:rPr>
            <w:rStyle w:val="Hyperlink"/>
          </w:rPr>
          <w:t>In th</w:t>
        </w:r>
        <w:r w:rsidR="006001E8" w:rsidRPr="004D5D00">
          <w:rPr>
            <w:rStyle w:val="Hyperlink"/>
          </w:rPr>
          <w:t>e n</w:t>
        </w:r>
        <w:r w:rsidR="00B859D4" w:rsidRPr="004D5D00">
          <w:rPr>
            <w:rStyle w:val="Hyperlink"/>
          </w:rPr>
          <w:t>ews</w:t>
        </w:r>
      </w:hyperlink>
    </w:p>
    <w:p w14:paraId="6160ADDA" w14:textId="45BBF207" w:rsidR="008C12F1" w:rsidRDefault="00F55940" w:rsidP="00883D11">
      <w:pPr>
        <w:pStyle w:val="ADDCBulletinbody"/>
        <w:spacing w:after="0"/>
        <w:jc w:val="center"/>
        <w:rPr>
          <w:rStyle w:val="Hyperlink"/>
        </w:rPr>
      </w:pPr>
      <w:hyperlink w:anchor="NewResources" w:history="1">
        <w:r w:rsidR="006001E8" w:rsidRPr="004D5D00">
          <w:rPr>
            <w:rStyle w:val="Hyperlink"/>
          </w:rPr>
          <w:t>N</w:t>
        </w:r>
        <w:r w:rsidR="008C12F1" w:rsidRPr="004D5D00">
          <w:rPr>
            <w:rStyle w:val="Hyperlink"/>
          </w:rPr>
          <w:t>ew resources</w:t>
        </w:r>
      </w:hyperlink>
    </w:p>
    <w:p w14:paraId="6FCA4F5C" w14:textId="78135D0E" w:rsidR="006001E8" w:rsidRPr="006001E8" w:rsidRDefault="00F55940" w:rsidP="006001E8">
      <w:pPr>
        <w:pStyle w:val="ADDCBulletinbody"/>
        <w:spacing w:after="0"/>
        <w:jc w:val="center"/>
        <w:rPr>
          <w:rStyle w:val="Hyperlink"/>
          <w:color w:val="auto"/>
          <w:u w:val="none"/>
        </w:rPr>
      </w:pPr>
      <w:hyperlink w:anchor="Covid2" w:history="1">
        <w:r w:rsidR="006001E8" w:rsidRPr="008C12F1">
          <w:rPr>
            <w:rStyle w:val="Hyperlink"/>
          </w:rPr>
          <w:t>COVID-19 resources</w:t>
        </w:r>
      </w:hyperlink>
    </w:p>
    <w:p w14:paraId="0410966F" w14:textId="00C57E59" w:rsidR="000A197D" w:rsidRPr="00CA1AF1" w:rsidRDefault="00CA1AF1" w:rsidP="00B859D4">
      <w:pPr>
        <w:pStyle w:val="ADDCBulletinbody"/>
        <w:spacing w:after="0"/>
        <w:jc w:val="center"/>
        <w:rPr>
          <w:rStyle w:val="Hyperlink"/>
        </w:rPr>
      </w:pPr>
      <w:r>
        <w:fldChar w:fldCharType="begin"/>
      </w:r>
      <w:r>
        <w:instrText xml:space="preserve"> HYPERLINK  \l "WebinarRecordings" </w:instrText>
      </w:r>
      <w:r>
        <w:fldChar w:fldCharType="separate"/>
      </w:r>
      <w:r w:rsidR="00A057DD" w:rsidRPr="00CA1AF1">
        <w:rPr>
          <w:rStyle w:val="Hyperlink"/>
        </w:rPr>
        <w:t>Webinar recordings</w:t>
      </w:r>
    </w:p>
    <w:p w14:paraId="741E60A3" w14:textId="796AAC01" w:rsidR="001B27E3" w:rsidRPr="007B1E20" w:rsidRDefault="00CA1AF1" w:rsidP="007B1E20">
      <w:pPr>
        <w:pStyle w:val="ADDCBulletinbody"/>
        <w:spacing w:after="0"/>
        <w:jc w:val="center"/>
        <w:rPr>
          <w:rStyle w:val="Hyperlink"/>
          <w:color w:val="auto"/>
          <w:u w:val="none"/>
        </w:rPr>
      </w:pPr>
      <w:r>
        <w:fldChar w:fldCharType="end"/>
      </w:r>
      <w:hyperlink w:anchor="YourInputIsNeeded" w:history="1">
        <w:r w:rsidR="001E3E32" w:rsidRPr="007B1E20">
          <w:rPr>
            <w:rStyle w:val="Hyperlink"/>
          </w:rPr>
          <w:t>Your input is needed</w:t>
        </w:r>
      </w:hyperlink>
      <w:r w:rsidR="007B1E20" w:rsidRPr="001B27E3">
        <w:rPr>
          <w:rStyle w:val="Hyperlink"/>
        </w:rPr>
        <w:t xml:space="preserve"> </w:t>
      </w:r>
    </w:p>
    <w:p w14:paraId="1E655563" w14:textId="115F646B" w:rsidR="00F23D39" w:rsidRPr="00837243" w:rsidRDefault="00F55940" w:rsidP="00837243">
      <w:pPr>
        <w:pStyle w:val="ADDCBulletinbody"/>
        <w:spacing w:after="0"/>
        <w:jc w:val="center"/>
        <w:rPr>
          <w:rStyle w:val="Hyperlink"/>
        </w:rPr>
      </w:pPr>
      <w:hyperlink w:anchor="Opportunities" w:history="1">
        <w:r w:rsidR="00B859D4" w:rsidRPr="00837243">
          <w:rPr>
            <w:rStyle w:val="Hyperlink"/>
          </w:rPr>
          <w:t>Opportunities</w:t>
        </w:r>
      </w:hyperlink>
    </w:p>
    <w:p w14:paraId="66C6B5E7" w14:textId="7BFD0669" w:rsidR="008A2A61" w:rsidRDefault="00F23D39" w:rsidP="00F23D39">
      <w:pPr>
        <w:pStyle w:val="ADDCBulletinbody"/>
        <w:rPr>
          <w:rStyle w:val="Hyperlink"/>
          <w:color w:val="auto"/>
          <w:u w:val="none"/>
        </w:rPr>
      </w:pPr>
      <w:r>
        <w:rPr>
          <w:rStyle w:val="Hyperlink"/>
          <w:color w:val="auto"/>
          <w:u w:val="none"/>
        </w:rPr>
        <w:t>Welcome to the last e</w:t>
      </w:r>
      <w:r w:rsidR="006D1072">
        <w:rPr>
          <w:rStyle w:val="Hyperlink"/>
          <w:color w:val="auto"/>
          <w:u w:val="none"/>
        </w:rPr>
        <w:t>dition of our bulletin for 2020.</w:t>
      </w:r>
      <w:r w:rsidR="00E03018">
        <w:rPr>
          <w:rStyle w:val="Hyperlink"/>
          <w:color w:val="auto"/>
          <w:u w:val="none"/>
        </w:rPr>
        <w:t xml:space="preserve"> </w:t>
      </w:r>
      <w:r w:rsidR="0086270C">
        <w:rPr>
          <w:rStyle w:val="Hyperlink"/>
          <w:color w:val="auto"/>
          <w:u w:val="none"/>
        </w:rPr>
        <w:t xml:space="preserve"> We are leaving this year with a bang, recently celebrating </w:t>
      </w:r>
      <w:hyperlink w:anchor="IDPD" w:history="1">
        <w:r w:rsidR="0086270C" w:rsidRPr="00C838A8">
          <w:rPr>
            <w:rStyle w:val="Hyperlink"/>
          </w:rPr>
          <w:t>International Day of People with Disabilities,</w:t>
        </w:r>
      </w:hyperlink>
      <w:r w:rsidR="0086270C">
        <w:rPr>
          <w:rStyle w:val="Hyperlink"/>
          <w:color w:val="auto"/>
          <w:u w:val="none"/>
        </w:rPr>
        <w:t xml:space="preserve"> </w:t>
      </w:r>
      <w:r w:rsidR="009C5C63">
        <w:rPr>
          <w:rStyle w:val="Hyperlink"/>
          <w:color w:val="auto"/>
          <w:u w:val="none"/>
        </w:rPr>
        <w:t xml:space="preserve">joining so many others to share our vision for </w:t>
      </w:r>
      <w:r w:rsidR="0086270C">
        <w:rPr>
          <w:rStyle w:val="Hyperlink"/>
          <w:color w:val="auto"/>
          <w:u w:val="none"/>
        </w:rPr>
        <w:t xml:space="preserve">a #BetterWorldForAll </w:t>
      </w:r>
      <w:r w:rsidR="00C838A8">
        <w:rPr>
          <w:rStyle w:val="Hyperlink"/>
          <w:color w:val="auto"/>
          <w:u w:val="none"/>
        </w:rPr>
        <w:t xml:space="preserve">and seeing the Conference of State Parties of the </w:t>
      </w:r>
      <w:r w:rsidR="009C5C63">
        <w:rPr>
          <w:rStyle w:val="Hyperlink"/>
          <w:color w:val="auto"/>
          <w:u w:val="none"/>
        </w:rPr>
        <w:t>Convention of the Rights of</w:t>
      </w:r>
      <w:r w:rsidR="007E15AA">
        <w:rPr>
          <w:rStyle w:val="Hyperlink"/>
          <w:color w:val="auto"/>
          <w:u w:val="none"/>
        </w:rPr>
        <w:t xml:space="preserve"> People with Disabilities (CRPD) </w:t>
      </w:r>
      <w:hyperlink w:anchor="COSP" w:history="1">
        <w:r w:rsidR="00C838A8" w:rsidRPr="008A2A61">
          <w:rPr>
            <w:rStyle w:val="Hyperlink"/>
          </w:rPr>
          <w:t>gather online</w:t>
        </w:r>
      </w:hyperlink>
      <w:r w:rsidR="00C838A8">
        <w:rPr>
          <w:rStyle w:val="Hyperlink"/>
          <w:color w:val="auto"/>
          <w:u w:val="none"/>
        </w:rPr>
        <w:t xml:space="preserve"> to engender action on the CRPD and the 2030 agenda.</w:t>
      </w:r>
      <w:r w:rsidR="00545AC5">
        <w:rPr>
          <w:rStyle w:val="Hyperlink"/>
          <w:color w:val="auto"/>
          <w:u w:val="none"/>
        </w:rPr>
        <w:t xml:space="preserve">  Though hope is in the air, we acknowledge </w:t>
      </w:r>
      <w:r w:rsidR="00712028">
        <w:rPr>
          <w:rStyle w:val="Hyperlink"/>
          <w:color w:val="auto"/>
          <w:u w:val="none"/>
        </w:rPr>
        <w:t xml:space="preserve">and reflect on </w:t>
      </w:r>
      <w:r w:rsidR="00545AC5">
        <w:rPr>
          <w:rStyle w:val="Hyperlink"/>
          <w:color w:val="auto"/>
          <w:u w:val="none"/>
        </w:rPr>
        <w:t xml:space="preserve">the challenges of this year – a year like no other – where </w:t>
      </w:r>
      <w:r w:rsidR="00712028">
        <w:rPr>
          <w:rStyle w:val="Hyperlink"/>
          <w:color w:val="auto"/>
          <w:u w:val="none"/>
        </w:rPr>
        <w:t>our entire globe</w:t>
      </w:r>
      <w:r w:rsidR="00545AC5">
        <w:rPr>
          <w:rStyle w:val="Hyperlink"/>
          <w:color w:val="auto"/>
          <w:u w:val="none"/>
        </w:rPr>
        <w:t xml:space="preserve"> has been indelibly </w:t>
      </w:r>
      <w:r w:rsidR="00712028">
        <w:rPr>
          <w:rStyle w:val="Hyperlink"/>
          <w:color w:val="auto"/>
          <w:u w:val="none"/>
        </w:rPr>
        <w:t>impacted</w:t>
      </w:r>
      <w:r w:rsidR="00545AC5">
        <w:rPr>
          <w:rStyle w:val="Hyperlink"/>
          <w:color w:val="auto"/>
          <w:u w:val="none"/>
        </w:rPr>
        <w:t xml:space="preserve"> by COVID-19.  For</w:t>
      </w:r>
      <w:r w:rsidR="00712028">
        <w:rPr>
          <w:rStyle w:val="Hyperlink"/>
          <w:color w:val="auto"/>
          <w:u w:val="none"/>
        </w:rPr>
        <w:t xml:space="preserve"> many of</w:t>
      </w:r>
      <w:r w:rsidR="00545AC5">
        <w:rPr>
          <w:rStyle w:val="Hyperlink"/>
          <w:color w:val="auto"/>
          <w:u w:val="none"/>
        </w:rPr>
        <w:t xml:space="preserve"> those living with disabilities</w:t>
      </w:r>
      <w:r w:rsidR="00FA0534">
        <w:rPr>
          <w:rStyle w:val="Hyperlink"/>
          <w:color w:val="auto"/>
          <w:u w:val="none"/>
        </w:rPr>
        <w:t>, this</w:t>
      </w:r>
      <w:r w:rsidR="00545AC5">
        <w:rPr>
          <w:rStyle w:val="Hyperlink"/>
          <w:color w:val="auto"/>
          <w:u w:val="none"/>
        </w:rPr>
        <w:t xml:space="preserve"> pandemic has </w:t>
      </w:r>
      <w:r w:rsidR="00712028">
        <w:rPr>
          <w:rStyle w:val="Hyperlink"/>
          <w:color w:val="auto"/>
          <w:u w:val="none"/>
        </w:rPr>
        <w:t>been and continues to be catastroph</w:t>
      </w:r>
      <w:r w:rsidR="00196CA2">
        <w:rPr>
          <w:rStyle w:val="Hyperlink"/>
          <w:color w:val="auto"/>
          <w:u w:val="none"/>
        </w:rPr>
        <w:t>ic</w:t>
      </w:r>
      <w:r w:rsidR="009C5C63">
        <w:rPr>
          <w:rStyle w:val="Hyperlink"/>
          <w:color w:val="auto"/>
          <w:u w:val="none"/>
        </w:rPr>
        <w:t xml:space="preserve"> and will only increase the inequality between those with and without disabilities</w:t>
      </w:r>
      <w:r w:rsidR="00196CA2">
        <w:rPr>
          <w:rStyle w:val="Hyperlink"/>
          <w:color w:val="auto"/>
          <w:u w:val="none"/>
        </w:rPr>
        <w:t xml:space="preserve">. </w:t>
      </w:r>
      <w:r w:rsidR="009C5C63">
        <w:rPr>
          <w:rStyle w:val="Hyperlink"/>
          <w:color w:val="auto"/>
          <w:u w:val="none"/>
        </w:rPr>
        <w:t xml:space="preserve">As we begin to consider how to recovery and rebuild </w:t>
      </w:r>
      <w:r w:rsidR="00F9223C">
        <w:rPr>
          <w:rStyle w:val="Hyperlink"/>
          <w:color w:val="auto"/>
          <w:u w:val="none"/>
        </w:rPr>
        <w:t xml:space="preserve">a post-COVID world, we must do all we can to </w:t>
      </w:r>
      <w:r w:rsidR="009C5C63">
        <w:rPr>
          <w:rStyle w:val="Hyperlink"/>
          <w:color w:val="auto"/>
          <w:u w:val="none"/>
        </w:rPr>
        <w:t xml:space="preserve">address these systemic inequalities and </w:t>
      </w:r>
      <w:r w:rsidR="00F9223C">
        <w:rPr>
          <w:rStyle w:val="Hyperlink"/>
          <w:color w:val="auto"/>
          <w:u w:val="none"/>
        </w:rPr>
        <w:t>ensure no one is left behind.</w:t>
      </w:r>
    </w:p>
    <w:p w14:paraId="7CFB6470" w14:textId="0DB18F03" w:rsidR="008C1608" w:rsidRDefault="008C1608" w:rsidP="00F23D39">
      <w:pPr>
        <w:pStyle w:val="ADDCBulletinbody"/>
      </w:pPr>
      <w:r>
        <w:t>Our team</w:t>
      </w:r>
      <w:r w:rsidRPr="008C1608">
        <w:t xml:space="preserve"> will be taking a break ove</w:t>
      </w:r>
      <w:r>
        <w:t>r December and January – but we wi</w:t>
      </w:r>
      <w:r w:rsidRPr="008C1608">
        <w:t xml:space="preserve">ll </w:t>
      </w:r>
      <w:r>
        <w:t>have our first edition of our 2021 bulletin in your inboxes in late February</w:t>
      </w:r>
      <w:r w:rsidRPr="008C1608">
        <w:t xml:space="preserve">. Until then, have a </w:t>
      </w:r>
      <w:r>
        <w:t xml:space="preserve">healthy, </w:t>
      </w:r>
      <w:r w:rsidRPr="008C1608">
        <w:t xml:space="preserve">safe and peaceful </w:t>
      </w:r>
      <w:r>
        <w:t>time enjoying the company of loved ones</w:t>
      </w:r>
      <w:r w:rsidR="009203F3">
        <w:t xml:space="preserve">. </w:t>
      </w:r>
    </w:p>
    <w:p w14:paraId="72BD81FB" w14:textId="5FC5E096" w:rsidR="00F05F63" w:rsidRDefault="00F05F63" w:rsidP="00F05F63">
      <w:pPr>
        <w:pStyle w:val="ADDCBulletinbody"/>
        <w:spacing w:before="0" w:after="0"/>
      </w:pPr>
      <w:r>
        <w:t xml:space="preserve">On behalf of ADDC, we thank you for supporting our bulletin, for your continued membership and for your contribution to making this world more inclusive.  </w:t>
      </w:r>
    </w:p>
    <w:p w14:paraId="4545C62A" w14:textId="77777777" w:rsidR="00F05F63" w:rsidRPr="00F05F63" w:rsidRDefault="00F05F63" w:rsidP="00F05F63">
      <w:pPr>
        <w:pStyle w:val="ADDCBulletinbody"/>
        <w:spacing w:before="0" w:after="0"/>
      </w:pPr>
    </w:p>
    <w:p w14:paraId="01D62022" w14:textId="66781D37" w:rsidR="009A62FD" w:rsidRDefault="00DF53CF" w:rsidP="009A62FD">
      <w:pPr>
        <w:pStyle w:val="ADDCBulletinbody"/>
        <w:spacing w:before="0" w:after="0"/>
      </w:pPr>
      <w:r>
        <w:t>Lucy Daniel</w:t>
      </w:r>
    </w:p>
    <w:p w14:paraId="0E9B65B0" w14:textId="77777777" w:rsidR="009A62FD" w:rsidRDefault="009A62FD" w:rsidP="009A62FD">
      <w:pPr>
        <w:pStyle w:val="ADDCBulletinbody"/>
        <w:spacing w:before="0" w:after="0"/>
      </w:pPr>
      <w:r>
        <w:t>Executive Officer</w:t>
      </w:r>
    </w:p>
    <w:p w14:paraId="7A98C04B" w14:textId="4287FAC6" w:rsidR="009A62FD" w:rsidRDefault="00F55940" w:rsidP="009A62FD">
      <w:pPr>
        <w:pStyle w:val="ADDCBulletinbody"/>
        <w:spacing w:before="0" w:after="0"/>
      </w:pPr>
      <w:hyperlink r:id="rId8" w:history="1">
        <w:r w:rsidR="00C678C7" w:rsidRPr="00C678C7">
          <w:rPr>
            <w:rStyle w:val="Hyperlink"/>
          </w:rPr>
          <w:t>ldaniel@addc.org.au</w:t>
        </w:r>
      </w:hyperlink>
    </w:p>
    <w:p w14:paraId="5115E64B" w14:textId="77777777" w:rsidR="009A62FD" w:rsidRDefault="009A62FD" w:rsidP="009A62FD">
      <w:pPr>
        <w:pStyle w:val="ADDCBulletinbody"/>
        <w:spacing w:before="0" w:after="0"/>
      </w:pPr>
    </w:p>
    <w:p w14:paraId="5030BE8F" w14:textId="77777777" w:rsidR="009A62FD" w:rsidRDefault="009A62FD" w:rsidP="009A62FD">
      <w:pPr>
        <w:pStyle w:val="ADDCBulletinbody"/>
        <w:spacing w:before="0" w:after="0"/>
      </w:pPr>
      <w:r>
        <w:t>Linda Munoz</w:t>
      </w:r>
    </w:p>
    <w:p w14:paraId="790B62B1" w14:textId="77777777" w:rsidR="009A62FD" w:rsidRDefault="009A62FD" w:rsidP="009A62FD">
      <w:pPr>
        <w:pStyle w:val="ADDCBulletinbody"/>
        <w:spacing w:before="0" w:after="0"/>
      </w:pPr>
      <w:r>
        <w:t>Support Officer</w:t>
      </w:r>
    </w:p>
    <w:p w14:paraId="72B19BFC" w14:textId="3830105F" w:rsidR="009A62FD" w:rsidRDefault="00F55940" w:rsidP="009A62FD">
      <w:pPr>
        <w:pStyle w:val="ADDCBulletinbody"/>
        <w:spacing w:before="0" w:after="0"/>
        <w:rPr>
          <w:rStyle w:val="Hyperlink"/>
        </w:rPr>
      </w:pPr>
      <w:hyperlink r:id="rId9" w:history="1">
        <w:r w:rsidR="009A62FD" w:rsidRPr="00DA232B">
          <w:rPr>
            <w:rStyle w:val="Hyperlink"/>
          </w:rPr>
          <w:t>lmunoz@addc.org.au</w:t>
        </w:r>
      </w:hyperlink>
    </w:p>
    <w:p w14:paraId="3812D664" w14:textId="6A978CA6" w:rsidR="00DF53CF" w:rsidRDefault="004D5D00" w:rsidP="00DF53CF">
      <w:pPr>
        <w:pStyle w:val="Heading1"/>
      </w:pPr>
      <w:bookmarkStart w:id="0" w:name="_COVID-19_information_for"/>
      <w:bookmarkStart w:id="1" w:name="_COVID-19_information_regarding"/>
      <w:bookmarkStart w:id="2" w:name="ADDC_News"/>
      <w:bookmarkEnd w:id="0"/>
      <w:bookmarkEnd w:id="1"/>
      <w:bookmarkEnd w:id="2"/>
      <w:r>
        <w:t>ADDC NEWS</w:t>
      </w:r>
    </w:p>
    <w:p w14:paraId="4836958D" w14:textId="2E496126" w:rsidR="00A04A2B" w:rsidRDefault="00A04A2B" w:rsidP="00811668">
      <w:pPr>
        <w:pStyle w:val="Heading2"/>
      </w:pPr>
      <w:r>
        <w:t>2020</w:t>
      </w:r>
      <w:r w:rsidRPr="00A04A2B">
        <w:t xml:space="preserve"> highlights</w:t>
      </w:r>
      <w:r>
        <w:t xml:space="preserve"> </w:t>
      </w:r>
    </w:p>
    <w:p w14:paraId="5020CA84" w14:textId="32E6117B" w:rsidR="00811668" w:rsidRPr="00811668" w:rsidRDefault="00FE5009" w:rsidP="00811668">
      <w:pPr>
        <w:pStyle w:val="ADDCBulletinbody"/>
      </w:pPr>
      <w:r>
        <w:t xml:space="preserve">ADDC is proud to recount some of our key achievements in progressing disability inclusive development as we look back on this year.  </w:t>
      </w:r>
    </w:p>
    <w:p w14:paraId="44DE2507" w14:textId="2E472F02" w:rsidR="00D756D6" w:rsidRDefault="009C5C63" w:rsidP="00811668">
      <w:pPr>
        <w:pStyle w:val="ADDCBulletinbody"/>
      </w:pPr>
      <w:r>
        <w:t>In l</w:t>
      </w:r>
      <w:r w:rsidR="00D756D6" w:rsidRPr="00811668">
        <w:t>ate January, ADDC Executive Committee</w:t>
      </w:r>
      <w:r w:rsidR="00D756D6" w:rsidRPr="001A0A54">
        <w:t xml:space="preserve"> members met in person in Melbourne to plan and</w:t>
      </w:r>
      <w:r w:rsidR="00D756D6">
        <w:t xml:space="preserve"> strategise for the year ahead.  In addition, Committee members </w:t>
      </w:r>
      <w:r w:rsidR="00D756D6" w:rsidRPr="00526DFF">
        <w:t xml:space="preserve">met with key DFAT representatives as part of the </w:t>
      </w:r>
      <w:r w:rsidR="00D756D6" w:rsidRPr="00D756D6">
        <w:rPr>
          <w:b/>
        </w:rPr>
        <w:t>consultations</w:t>
      </w:r>
      <w:r w:rsidR="00D756D6" w:rsidRPr="00526DFF">
        <w:t xml:space="preserve"> on the development of a new Australian Government international development policy and the consultations </w:t>
      </w:r>
      <w:r w:rsidR="00D756D6" w:rsidRPr="00526DFF">
        <w:lastRenderedPageBreak/>
        <w:t>regarding DFAT’s future ap</w:t>
      </w:r>
      <w:r w:rsidR="00D756D6">
        <w:t>proach to disability inclusion.  ADDC and CBM Australia also brought together key leaders from the disability rights movement from the Asia-Pacific region to meet with DFAT representatives as part of the ongoing consultations to develop a new international development policy.</w:t>
      </w:r>
    </w:p>
    <w:p w14:paraId="7CD5F0AC" w14:textId="73CDFEB1" w:rsidR="0026672A" w:rsidRDefault="00DF0C45" w:rsidP="00811668">
      <w:pPr>
        <w:pStyle w:val="ADDCBulletinbody"/>
      </w:pPr>
      <w:r>
        <w:t xml:space="preserve">In </w:t>
      </w:r>
      <w:r w:rsidR="0026672A">
        <w:t>March</w:t>
      </w:r>
      <w:r>
        <w:t xml:space="preserve">-April, we gathered the </w:t>
      </w:r>
      <w:r w:rsidRPr="00DF0C45">
        <w:rPr>
          <w:b/>
        </w:rPr>
        <w:t>latest news and resources</w:t>
      </w:r>
      <w:r>
        <w:t xml:space="preserve"> on</w:t>
      </w:r>
      <w:r w:rsidR="008E1D54">
        <w:t xml:space="preserve"> </w:t>
      </w:r>
      <w:r w:rsidR="0026672A">
        <w:t xml:space="preserve">COVID-19 </w:t>
      </w:r>
      <w:r>
        <w:t>and disability in our Bulletin, to equip you with the latest information on this emerging global phenomenon.</w:t>
      </w:r>
    </w:p>
    <w:p w14:paraId="3009B580" w14:textId="4D4F45F9" w:rsidR="00C074E1" w:rsidRDefault="002F680A" w:rsidP="00C074E1">
      <w:pPr>
        <w:pStyle w:val="ADDCBulletinbody"/>
      </w:pPr>
      <w:r>
        <w:t xml:space="preserve">ACFID and ADDC </w:t>
      </w:r>
      <w:r w:rsidR="003A0679" w:rsidRPr="003A0679">
        <w:rPr>
          <w:b/>
        </w:rPr>
        <w:t xml:space="preserve">hosted </w:t>
      </w:r>
      <w:r w:rsidRPr="003A0679">
        <w:rPr>
          <w:b/>
        </w:rPr>
        <w:t xml:space="preserve">a </w:t>
      </w:r>
      <w:hyperlink r:id="rId10" w:history="1">
        <w:r w:rsidRPr="002E3AA4">
          <w:rPr>
            <w:rStyle w:val="Hyperlink"/>
            <w:b/>
          </w:rPr>
          <w:t>webinar</w:t>
        </w:r>
      </w:hyperlink>
      <w:r>
        <w:t>, ‘Disability-inclusive Practice &amp; Research: COVID-19 &amp; Beyond’</w:t>
      </w:r>
      <w:r w:rsidR="008578AC">
        <w:t xml:space="preserve"> in June</w:t>
      </w:r>
      <w:r>
        <w:t xml:space="preserve">, where leaders from key organisations </w:t>
      </w:r>
      <w:r w:rsidR="003A0679">
        <w:t>reflected on the work that had</w:t>
      </w:r>
      <w:r>
        <w:t xml:space="preserve"> been</w:t>
      </w:r>
      <w:r w:rsidRPr="007A5659">
        <w:t xml:space="preserve"> realised to ensure people with disabilities can access their human righ</w:t>
      </w:r>
      <w:r>
        <w:t xml:space="preserve">ts during the pandemic.  They </w:t>
      </w:r>
      <w:r w:rsidR="003A0679">
        <w:t>discussed how</w:t>
      </w:r>
      <w:r>
        <w:t xml:space="preserve"> </w:t>
      </w:r>
      <w:r w:rsidR="00DC29D9">
        <w:t>learnings</w:t>
      </w:r>
      <w:r>
        <w:t xml:space="preserve"> </w:t>
      </w:r>
      <w:r w:rsidRPr="007A5659">
        <w:t>from curre</w:t>
      </w:r>
      <w:r w:rsidR="003A0679">
        <w:t>nt responses to the pandemic could</w:t>
      </w:r>
      <w:r w:rsidRPr="007A5659">
        <w:t xml:space="preserve"> be used to improve disability in</w:t>
      </w:r>
      <w:r>
        <w:t xml:space="preserve">clusion in future health crises. </w:t>
      </w:r>
      <w:r w:rsidR="00C074E1">
        <w:t xml:space="preserve">This webinar also launched the Research for Development Impact (RDI) Network’s eagerly awaited guidance, </w:t>
      </w:r>
      <w:r w:rsidR="00C074E1" w:rsidRPr="007A5659">
        <w:rPr>
          <w:i/>
        </w:rPr>
        <w:t>Research for All: Making Research Inclusiv</w:t>
      </w:r>
      <w:r w:rsidR="00C074E1">
        <w:rPr>
          <w:i/>
        </w:rPr>
        <w:t>e of People with Disabilities</w:t>
      </w:r>
      <w:r w:rsidR="00C074E1">
        <w:t>.</w:t>
      </w:r>
    </w:p>
    <w:p w14:paraId="17F28A50" w14:textId="33B30AFF" w:rsidR="00DD34F8" w:rsidRDefault="00B747CC" w:rsidP="00DD34F8">
      <w:pPr>
        <w:pStyle w:val="ADDCBulletinbody"/>
      </w:pPr>
      <w:r>
        <w:t xml:space="preserve">July saw the advent of the </w:t>
      </w:r>
      <w:r w:rsidRPr="000F4D85">
        <w:rPr>
          <w:b/>
        </w:rPr>
        <w:t xml:space="preserve">#EndCOVIDForAll campaign </w:t>
      </w:r>
      <w:r>
        <w:t xml:space="preserve">– where ADDC linked arms with </w:t>
      </w:r>
      <w:r w:rsidRPr="00C83B51">
        <w:t>ACF</w:t>
      </w:r>
      <w:r>
        <w:t xml:space="preserve">ID, Campaign for Australian Aid, </w:t>
      </w:r>
      <w:r w:rsidRPr="00C83B51">
        <w:t>Micah Challenge</w:t>
      </w:r>
      <w:r>
        <w:t xml:space="preserve"> and others in the sector</w:t>
      </w:r>
      <w:r w:rsidRPr="00C83B51">
        <w:t xml:space="preserve"> </w:t>
      </w:r>
      <w:r>
        <w:t>to encourage the</w:t>
      </w:r>
      <w:r w:rsidRPr="00C83B51">
        <w:t xml:space="preserve"> Australia</w:t>
      </w:r>
      <w:r>
        <w:t>n Government</w:t>
      </w:r>
      <w:r w:rsidRPr="00C83B51">
        <w:t xml:space="preserve"> to provide vital support </w:t>
      </w:r>
      <w:r>
        <w:t>to vulnerable nations during this</w:t>
      </w:r>
      <w:r w:rsidRPr="00C83B51">
        <w:t xml:space="preserve"> COVID crisis</w:t>
      </w:r>
      <w:r>
        <w:t xml:space="preserve">.  </w:t>
      </w:r>
      <w:r w:rsidR="00D43B2C">
        <w:t>As part of this campaign, ADDC</w:t>
      </w:r>
      <w:r w:rsidR="0079385C">
        <w:t xml:space="preserve"> </w:t>
      </w:r>
      <w:r w:rsidR="00D43B2C">
        <w:t>highlight</w:t>
      </w:r>
      <w:r w:rsidR="0079385C">
        <w:t>ed</w:t>
      </w:r>
      <w:r w:rsidR="00D43B2C">
        <w:t xml:space="preserve"> that people with disability are amongst the most vulnerable in developing nations during this pandemic.  </w:t>
      </w:r>
      <w:r>
        <w:t xml:space="preserve">The campaign saw a groundswell </w:t>
      </w:r>
      <w:r w:rsidR="00436455">
        <w:t>of support from more than</w:t>
      </w:r>
      <w:r w:rsidR="00DD34F8">
        <w:t xml:space="preserve"> 160 organisations and </w:t>
      </w:r>
      <w:r w:rsidR="00436455">
        <w:t>25</w:t>
      </w:r>
      <w:r w:rsidR="00DD34F8">
        <w:t>,000 individuals</w:t>
      </w:r>
      <w:r w:rsidR="00D43B2C">
        <w:t>.</w:t>
      </w:r>
      <w:r w:rsidR="00DD34F8">
        <w:t xml:space="preserve">  The campaign welcomed </w:t>
      </w:r>
      <w:r w:rsidR="00DD34F8" w:rsidRPr="00DD34F8">
        <w:t xml:space="preserve">the almost $1.3 billion announced </w:t>
      </w:r>
      <w:r w:rsidR="00DD34F8">
        <w:t xml:space="preserve">by the Australian Government </w:t>
      </w:r>
      <w:r w:rsidR="00DD34F8" w:rsidRPr="00DD34F8">
        <w:t>to assist both the Pacific and South East Asia</w:t>
      </w:r>
      <w:r w:rsidR="009F5448">
        <w:t xml:space="preserve"> during</w:t>
      </w:r>
      <w:r w:rsidR="00DD34F8">
        <w:t xml:space="preserve"> this pandemic</w:t>
      </w:r>
      <w:r w:rsidR="00DD34F8" w:rsidRPr="00DD34F8">
        <w:t>.</w:t>
      </w:r>
    </w:p>
    <w:p w14:paraId="40B0C503" w14:textId="57A46002" w:rsidR="00DF0C45" w:rsidRDefault="000F4D85" w:rsidP="00811668">
      <w:pPr>
        <w:pStyle w:val="ADDCBulletinbody"/>
      </w:pPr>
      <w:r>
        <w:t xml:space="preserve">Preparations were well on their way in September for an </w:t>
      </w:r>
      <w:r w:rsidRPr="008578AC">
        <w:rPr>
          <w:b/>
        </w:rPr>
        <w:t>online consultation</w:t>
      </w:r>
      <w:r>
        <w:t xml:space="preserve"> on “Gender Equality, Diversity and Social Inclusion” (GEDSI), run by ADDC and</w:t>
      </w:r>
      <w:r w:rsidR="007E15AA">
        <w:t xml:space="preserve"> ACFID</w:t>
      </w:r>
      <w:r>
        <w:t xml:space="preserve"> in early October.  This consultation arose in response to many parts of the sector increasingly moving towards a GEDSI approach to inclusion</w:t>
      </w:r>
      <w:r w:rsidR="008F7B1E">
        <w:t>. This opportunity created space for collaboration</w:t>
      </w:r>
      <w:r>
        <w:t xml:space="preserve"> on an initial </w:t>
      </w:r>
      <w:r w:rsidRPr="0049294B">
        <w:t>draft set of recommendations for a systemic approach to inclusion</w:t>
      </w:r>
      <w:r>
        <w:t xml:space="preserve"> across</w:t>
      </w:r>
      <w:r w:rsidRPr="0049294B">
        <w:t xml:space="preserve"> </w:t>
      </w:r>
      <w:r>
        <w:t xml:space="preserve">DFAT’s </w:t>
      </w:r>
      <w:r w:rsidRPr="0049294B">
        <w:t>development program</w:t>
      </w:r>
      <w:r>
        <w:t xml:space="preserve">.  </w:t>
      </w:r>
    </w:p>
    <w:p w14:paraId="42C97DDD" w14:textId="11E6E43C" w:rsidR="008578AC" w:rsidRPr="009A1421" w:rsidRDefault="00CB4A1A" w:rsidP="008578AC">
      <w:pPr>
        <w:pStyle w:val="ADDCBulletinbody"/>
      </w:pPr>
      <w:r>
        <w:t>The much-</w:t>
      </w:r>
      <w:r w:rsidR="008578AC">
        <w:t>anticipated Federal bu</w:t>
      </w:r>
      <w:r>
        <w:t xml:space="preserve">dget was handed down in October, which saw alarming </w:t>
      </w:r>
      <w:r w:rsidRPr="00F133CB">
        <w:rPr>
          <w:b/>
        </w:rPr>
        <w:t>cuts to the disability inclusion budget</w:t>
      </w:r>
      <w:r>
        <w:t xml:space="preserve">.  </w:t>
      </w:r>
      <w:r w:rsidR="008578AC">
        <w:t>ADDC</w:t>
      </w:r>
      <w:r>
        <w:t xml:space="preserve"> put out a </w:t>
      </w:r>
      <w:hyperlink r:id="rId11" w:history="1">
        <w:r w:rsidRPr="00CB4A1A">
          <w:rPr>
            <w:rStyle w:val="Hyperlink"/>
          </w:rPr>
          <w:t>media release</w:t>
        </w:r>
      </w:hyperlink>
      <w:r>
        <w:t xml:space="preserve"> in response, seeking </w:t>
      </w:r>
      <w:r w:rsidR="008578AC">
        <w:t xml:space="preserve">an explanation on the cuts, including whether </w:t>
      </w:r>
      <w:r>
        <w:t>the</w:t>
      </w:r>
      <w:r w:rsidR="008578AC">
        <w:t xml:space="preserve"> cuts to the </w:t>
      </w:r>
      <w:r w:rsidR="000B206C" w:rsidRPr="00FF6333">
        <w:t xml:space="preserve">Australian Government </w:t>
      </w:r>
      <w:r w:rsidR="008578AC">
        <w:t>Department of Foreign Affairs and Trade’s</w:t>
      </w:r>
      <w:r w:rsidR="000B206C">
        <w:t xml:space="preserve"> (DFAT)</w:t>
      </w:r>
      <w:r w:rsidR="008578AC">
        <w:t xml:space="preserve"> resources to support disability inclusive programming.</w:t>
      </w:r>
      <w:r w:rsidR="00F133CB">
        <w:t xml:space="preserve">  </w:t>
      </w:r>
      <w:r w:rsidR="009F5448">
        <w:t xml:space="preserve">ADDC is still in the throes of advocating for </w:t>
      </w:r>
      <w:r w:rsidR="009C5C63">
        <w:t xml:space="preserve">adequate allocation of funding to disability inclusion in DFAT’s COVID response and development work, and the upcoming Federal Budget. </w:t>
      </w:r>
    </w:p>
    <w:p w14:paraId="1CDE71A7" w14:textId="086D1D86" w:rsidR="008578AC" w:rsidRDefault="008578AC" w:rsidP="008578AC">
      <w:pPr>
        <w:pStyle w:val="ADDCBulletinbody"/>
      </w:pPr>
      <w:r>
        <w:t xml:space="preserve">October </w:t>
      </w:r>
      <w:r w:rsidR="00CB4A1A">
        <w:t xml:space="preserve">also </w:t>
      </w:r>
      <w:r>
        <w:t xml:space="preserve">saw the launch of our </w:t>
      </w:r>
      <w:r w:rsidRPr="008578AC">
        <w:rPr>
          <w:b/>
        </w:rPr>
        <w:t>IDPD activity toolkit</w:t>
      </w:r>
      <w:r w:rsidR="00023FEB">
        <w:rPr>
          <w:b/>
        </w:rPr>
        <w:t>,</w:t>
      </w:r>
      <w:r>
        <w:t xml:space="preserve"> an initiative aimed at engaging the development sector to think through and plan </w:t>
      </w:r>
      <w:r w:rsidRPr="00010E9C">
        <w:t>how to mark ID</w:t>
      </w:r>
      <w:r w:rsidR="00023FEB">
        <w:t>PD within</w:t>
      </w:r>
      <w:r>
        <w:t xml:space="preserve"> organisation</w:t>
      </w:r>
      <w:r w:rsidR="00023FEB">
        <w:t>s</w:t>
      </w:r>
      <w:r>
        <w:t xml:space="preserve">, </w:t>
      </w:r>
      <w:r w:rsidRPr="00010E9C">
        <w:t xml:space="preserve">to celebrate disability </w:t>
      </w:r>
      <w:r w:rsidR="00023FEB">
        <w:t xml:space="preserve">and raise awareness within </w:t>
      </w:r>
      <w:r w:rsidRPr="00010E9C">
        <w:t>org</w:t>
      </w:r>
      <w:r>
        <w:t>anisation</w:t>
      </w:r>
      <w:r w:rsidR="00023FEB">
        <w:t>s</w:t>
      </w:r>
      <w:r w:rsidRPr="00010E9C">
        <w:t xml:space="preserve"> about d</w:t>
      </w:r>
      <w:r>
        <w:t>isability inclusion. It included</w:t>
      </w:r>
      <w:r w:rsidRPr="00010E9C">
        <w:t xml:space="preserve"> ideas for activities, tips for who to get involved, and guidance on engaging speakers with disabilities. </w:t>
      </w:r>
    </w:p>
    <w:p w14:paraId="157C680A" w14:textId="5A4C4B03" w:rsidR="008578AC" w:rsidRDefault="000B206C" w:rsidP="008578AC">
      <w:pPr>
        <w:pStyle w:val="ADDCBulletinbody"/>
      </w:pPr>
      <w:r>
        <w:t>In November, DFAT</w:t>
      </w:r>
      <w:r w:rsidRPr="00FF6333">
        <w:t xml:space="preserve"> </w:t>
      </w:r>
      <w:r>
        <w:t xml:space="preserve">confirmed </w:t>
      </w:r>
      <w:r w:rsidRPr="00FF6333">
        <w:t>that their ground-breaking </w:t>
      </w:r>
      <w:r w:rsidRPr="00F41AA3">
        <w:rPr>
          <w:b/>
          <w:i/>
          <w:iCs/>
        </w:rPr>
        <w:t xml:space="preserve">Development for All: Strategy for strengthening disability inclusion in Australia’s aid program 2015 – 2020 </w:t>
      </w:r>
      <w:r w:rsidRPr="004F55B8">
        <w:t>will be</w:t>
      </w:r>
      <w:r w:rsidRPr="00F41AA3">
        <w:rPr>
          <w:b/>
        </w:rPr>
        <w:t xml:space="preserve"> extended for an additional year</w:t>
      </w:r>
      <w:r>
        <w:t>, in</w:t>
      </w:r>
      <w:r w:rsidRPr="00FF6333">
        <w:t xml:space="preserve"> 2021</w:t>
      </w:r>
      <w:r>
        <w:t xml:space="preserve">. This will </w:t>
      </w:r>
      <w:r w:rsidRPr="00FF6333">
        <w:t xml:space="preserve">allow time for DFAT to </w:t>
      </w:r>
      <w:r>
        <w:t xml:space="preserve">thoroughly </w:t>
      </w:r>
      <w:r w:rsidRPr="00FF6333">
        <w:t xml:space="preserve">consult </w:t>
      </w:r>
      <w:r>
        <w:t xml:space="preserve">stakeholders ahead of developing </w:t>
      </w:r>
      <w:r w:rsidRPr="00FF6333">
        <w:t xml:space="preserve">the next disability </w:t>
      </w:r>
      <w:r>
        <w:t xml:space="preserve">inclusive development </w:t>
      </w:r>
      <w:r w:rsidRPr="00FF6333">
        <w:t>strategy</w:t>
      </w:r>
      <w:r>
        <w:t xml:space="preserve"> for 2022 and beyond</w:t>
      </w:r>
      <w:r w:rsidRPr="00FF6333">
        <w:t>.</w:t>
      </w:r>
    </w:p>
    <w:p w14:paraId="1ADFE99B" w14:textId="2698FECC" w:rsidR="00311C77" w:rsidRPr="009A1421" w:rsidRDefault="00311C77" w:rsidP="00311C77">
      <w:pPr>
        <w:pStyle w:val="ADDCBulletinbody"/>
      </w:pPr>
      <w:r w:rsidRPr="00CA0154">
        <w:t>On 17 November, ACFID</w:t>
      </w:r>
      <w:r w:rsidR="009C5C63">
        <w:t xml:space="preserve">, World Vision Australia and </w:t>
      </w:r>
      <w:r>
        <w:t xml:space="preserve">ADDC </w:t>
      </w:r>
      <w:r w:rsidRPr="00F6295B">
        <w:rPr>
          <w:b/>
        </w:rPr>
        <w:t xml:space="preserve">hosted a </w:t>
      </w:r>
      <w:hyperlink r:id="rId12" w:history="1">
        <w:r w:rsidRPr="00F6295B">
          <w:rPr>
            <w:rStyle w:val="Hyperlink"/>
            <w:b/>
          </w:rPr>
          <w:t>webinar</w:t>
        </w:r>
      </w:hyperlink>
      <w:r w:rsidR="009C5C63">
        <w:t xml:space="preserve"> on</w:t>
      </w:r>
      <w:r>
        <w:t xml:space="preserve"> </w:t>
      </w:r>
      <w:r w:rsidRPr="00BA2A41">
        <w:t>‘</w:t>
      </w:r>
      <w:r w:rsidR="009C5C63">
        <w:t>B</w:t>
      </w:r>
      <w:r w:rsidRPr="00BA2A41">
        <w:t>uild</w:t>
      </w:r>
      <w:r w:rsidR="009C5C63">
        <w:t>ing</w:t>
      </w:r>
      <w:r w:rsidRPr="00BA2A41">
        <w:t xml:space="preserve"> transformative relationships with DPOs.’</w:t>
      </w:r>
      <w:r w:rsidRPr="0092189F">
        <w:rPr>
          <w:i/>
        </w:rPr>
        <w:t xml:space="preserve"> </w:t>
      </w:r>
      <w:r>
        <w:rPr>
          <w:i/>
        </w:rPr>
        <w:t xml:space="preserve"> </w:t>
      </w:r>
      <w:r>
        <w:t xml:space="preserve">Our very own </w:t>
      </w:r>
      <w:r w:rsidRPr="00CA0154">
        <w:t>ADDC Chair</w:t>
      </w:r>
      <w:r>
        <w:t>, Alexandra Gartrell</w:t>
      </w:r>
      <w:r w:rsidRPr="00CA0154">
        <w:t xml:space="preserve"> (World Vision Australia)</w:t>
      </w:r>
      <w:r>
        <w:t xml:space="preserve"> moderated the </w:t>
      </w:r>
      <w:r>
        <w:lastRenderedPageBreak/>
        <w:t xml:space="preserve">event.  Over 50 attendees heard from speakers, </w:t>
      </w:r>
      <w:r w:rsidRPr="00CA0154">
        <w:t>Yeni Rosa Damayanti (Indonesian Mental Health Association (IMHA)), Ipul Powaseu (PNG), Sally Baker (DID consulta</w:t>
      </w:r>
      <w:r>
        <w:t xml:space="preserve">nt) and Julie Smith (CBM Australia). </w:t>
      </w:r>
    </w:p>
    <w:p w14:paraId="1BDEB84B" w14:textId="2F261CAF" w:rsidR="00FC7DD5" w:rsidRDefault="004F55B8" w:rsidP="00811668">
      <w:pPr>
        <w:pStyle w:val="ADDCBulletinbody"/>
      </w:pPr>
      <w:r>
        <w:t>Lastly, we</w:t>
      </w:r>
      <w:r w:rsidR="00F41AA3">
        <w:t xml:space="preserve"> launched our </w:t>
      </w:r>
      <w:r w:rsidR="00F41AA3" w:rsidRPr="00F41AA3">
        <w:rPr>
          <w:b/>
        </w:rPr>
        <w:t xml:space="preserve">IDPD </w:t>
      </w:r>
      <w:r w:rsidR="00617F5E">
        <w:rPr>
          <w:b/>
        </w:rPr>
        <w:t>resource k</w:t>
      </w:r>
      <w:r w:rsidR="00F41AA3" w:rsidRPr="00F41AA3">
        <w:rPr>
          <w:b/>
        </w:rPr>
        <w:t>it,</w:t>
      </w:r>
      <w:r w:rsidR="00F41AA3" w:rsidRPr="000677B1">
        <w:t xml:space="preserve"> designed to help the international development sector to mark International Day of People with Disabilities (IDPD) across online </w:t>
      </w:r>
      <w:r w:rsidR="00F41AA3">
        <w:t>platforms on 3 December.</w:t>
      </w:r>
      <w:r>
        <w:t xml:space="preserve">  We were so pleased to see many of you join us in taking the action for a #BetterWorldForAll on IDPD, c</w:t>
      </w:r>
      <w:r w:rsidR="00FE5009">
        <w:t xml:space="preserve">asting </w:t>
      </w:r>
      <w:r>
        <w:t xml:space="preserve">a </w:t>
      </w:r>
      <w:r w:rsidR="00FE5009">
        <w:t>vision of a more inclusive world for people with disabilities.</w:t>
      </w:r>
    </w:p>
    <w:p w14:paraId="569D1477" w14:textId="13A6B01B" w:rsidR="00FC7DD5" w:rsidRDefault="00FC7DD5" w:rsidP="00FC7DD5">
      <w:pPr>
        <w:pStyle w:val="Heading2"/>
      </w:pPr>
      <w:bookmarkStart w:id="3" w:name="IDPD"/>
      <w:bookmarkEnd w:id="3"/>
      <w:r>
        <w:t>International Day of People with Disabilities: 3 December</w:t>
      </w:r>
    </w:p>
    <w:p w14:paraId="569B6368" w14:textId="4E2EF468" w:rsidR="00815C5D" w:rsidRDefault="00C433BA" w:rsidP="00811668">
      <w:pPr>
        <w:pStyle w:val="ADDCBulletinbody"/>
      </w:pPr>
      <w:r>
        <w:rPr>
          <w:rFonts w:ascii="Segoe UI Symbol" w:hAnsi="Segoe UI Symbol" w:cs="Segoe UI Symbol"/>
        </w:rPr>
        <w:t xml:space="preserve">There was a tangible buzz in the air this year as we celebrated International day of People with Disabilities.   The positive atmosphere for a #BetterWorldForAll was set by a wonderful, diverse group of people with disabilities </w:t>
      </w:r>
      <w:r w:rsidR="00617F5E">
        <w:rPr>
          <w:rFonts w:ascii="Segoe UI Symbol" w:hAnsi="Segoe UI Symbol" w:cs="Segoe UI Symbol"/>
        </w:rPr>
        <w:t>from around the world</w:t>
      </w:r>
      <w:r w:rsidR="00DC69A5">
        <w:rPr>
          <w:rFonts w:ascii="Segoe UI Symbol" w:hAnsi="Segoe UI Symbol" w:cs="Segoe UI Symbol"/>
        </w:rPr>
        <w:t xml:space="preserve"> in CBM Australia’s new </w:t>
      </w:r>
      <w:hyperlink r:id="rId13" w:history="1">
        <w:r w:rsidR="00DC69A5" w:rsidRPr="00DC69A5">
          <w:rPr>
            <w:rStyle w:val="Hyperlink"/>
            <w:rFonts w:ascii="Segoe UI Symbol" w:hAnsi="Segoe UI Symbol" w:cs="Segoe UI Symbol"/>
          </w:rPr>
          <w:t>video</w:t>
        </w:r>
      </w:hyperlink>
      <w:r w:rsidR="00DC69A5">
        <w:rPr>
          <w:rFonts w:ascii="Segoe UI Symbol" w:hAnsi="Segoe UI Symbol" w:cs="Segoe UI Symbol"/>
        </w:rPr>
        <w:t xml:space="preserve"> for this year’s IDPD (</w:t>
      </w:r>
      <w:r>
        <w:t xml:space="preserve">audio description </w:t>
      </w:r>
      <w:r w:rsidR="00DC69A5">
        <w:t xml:space="preserve">of the video is available </w:t>
      </w:r>
      <w:hyperlink r:id="rId14" w:history="1">
        <w:r w:rsidR="00DC69A5" w:rsidRPr="00DC69A5">
          <w:rPr>
            <w:rStyle w:val="Hyperlink"/>
          </w:rPr>
          <w:t>here</w:t>
        </w:r>
      </w:hyperlink>
      <w:r w:rsidR="00DC69A5">
        <w:t>).</w:t>
      </w:r>
      <w:r w:rsidR="00631FC7">
        <w:t xml:space="preserve">  </w:t>
      </w:r>
      <w:r w:rsidR="00815C5D">
        <w:t>If you haven’t seen the video yet, we encourage you to take the time to lean in and listen to the message</w:t>
      </w:r>
      <w:r w:rsidR="009B0E25">
        <w:t xml:space="preserve"> and sentiment</w:t>
      </w:r>
      <w:r w:rsidR="00815C5D">
        <w:t xml:space="preserve"> conveyed </w:t>
      </w:r>
      <w:r w:rsidR="009B0E25">
        <w:t>within</w:t>
      </w:r>
      <w:r w:rsidR="00815C5D">
        <w:t>.</w:t>
      </w:r>
    </w:p>
    <w:p w14:paraId="3FAEC66E" w14:textId="31CDD338" w:rsidR="009C5C63" w:rsidRDefault="009C5C63" w:rsidP="00225A34">
      <w:pPr>
        <w:pStyle w:val="ADDCBulletinbody"/>
      </w:pPr>
      <w:r>
        <w:t xml:space="preserve">We were so encouraged to see dozens of individuals and agencies </w:t>
      </w:r>
      <w:r w:rsidR="003A536B">
        <w:t>put</w:t>
      </w:r>
      <w:r w:rsidR="00631FC7">
        <w:t xml:space="preserve"> our </w:t>
      </w:r>
      <w:hyperlink r:id="rId15" w:history="1">
        <w:r w:rsidR="00631FC7" w:rsidRPr="003A536B">
          <w:rPr>
            <w:rStyle w:val="Hyperlink"/>
          </w:rPr>
          <w:t>activity toolkit</w:t>
        </w:r>
      </w:hyperlink>
      <w:r w:rsidR="00631FC7">
        <w:t xml:space="preserve"> and </w:t>
      </w:r>
      <w:hyperlink r:id="rId16" w:history="1">
        <w:r w:rsidR="00631FC7" w:rsidRPr="003A536B">
          <w:rPr>
            <w:rStyle w:val="Hyperlink"/>
          </w:rPr>
          <w:t>resource kit</w:t>
        </w:r>
      </w:hyperlink>
      <w:r w:rsidR="003A536B">
        <w:t xml:space="preserve"> to good use, </w:t>
      </w:r>
      <w:r>
        <w:t xml:space="preserve">by </w:t>
      </w:r>
      <w:r w:rsidR="003A536B">
        <w:t>celebrat</w:t>
      </w:r>
      <w:r>
        <w:t xml:space="preserve">ing </w:t>
      </w:r>
      <w:r w:rsidR="003A536B">
        <w:t>IDPD through taking our #BetterWorldForAll social media action.</w:t>
      </w:r>
      <w:r>
        <w:t xml:space="preserve">  As you can see, </w:t>
      </w:r>
      <w:r>
        <w:rPr>
          <w:rFonts w:ascii="Segoe UI Symbol" w:hAnsi="Segoe UI Symbol" w:cs="Segoe UI Symbol"/>
        </w:rPr>
        <w:t xml:space="preserve">our </w:t>
      </w:r>
      <w:r w:rsidR="00F70367">
        <w:t xml:space="preserve">ADDC </w:t>
      </w:r>
      <w:r w:rsidR="00C433BA">
        <w:t xml:space="preserve">Executive Committee </w:t>
      </w:r>
      <w:r w:rsidR="003A536B">
        <w:t xml:space="preserve">members </w:t>
      </w:r>
      <w:r>
        <w:t xml:space="preserve">had big dreams when we undertook the action as a group! </w:t>
      </w:r>
      <w:r w:rsidR="00225A34">
        <w:t>A</w:t>
      </w:r>
      <w:r>
        <w:t xml:space="preserve"> search of the hashtag #BetterWorldForAll will show you the wonderful resources and posts that were shared </w:t>
      </w:r>
      <w:r w:rsidRPr="004279EF">
        <w:t>on the day – thank you to all who took part.</w:t>
      </w:r>
      <w:r>
        <w:t xml:space="preserve"> </w:t>
      </w:r>
    </w:p>
    <w:p w14:paraId="4CCBAE81" w14:textId="79F03217" w:rsidR="008D5C6C" w:rsidRPr="00646FAC" w:rsidRDefault="00C6712F" w:rsidP="00646FAC">
      <w:pPr>
        <w:pStyle w:val="Heading1"/>
      </w:pPr>
      <w:bookmarkStart w:id="4" w:name="_ADDC_NEWS"/>
      <w:bookmarkStart w:id="5" w:name="_IN_THE_NEWS"/>
      <w:bookmarkStart w:id="6" w:name="_Toc507249319"/>
      <w:bookmarkStart w:id="7" w:name="INTHENEWS"/>
      <w:bookmarkEnd w:id="4"/>
      <w:bookmarkEnd w:id="5"/>
      <w:r w:rsidRPr="00646FAC">
        <w:rPr>
          <w:rStyle w:val="Strong"/>
          <w:b/>
          <w:bCs w:val="0"/>
        </w:rPr>
        <w:t>IN THE NEWS</w:t>
      </w:r>
      <w:bookmarkStart w:id="8" w:name="_Toc507249320"/>
      <w:bookmarkEnd w:id="6"/>
      <w:bookmarkEnd w:id="7"/>
    </w:p>
    <w:p w14:paraId="4029E698" w14:textId="266164C6" w:rsidR="009A0F9B" w:rsidRDefault="00792B7C" w:rsidP="009A0F9B">
      <w:pPr>
        <w:pStyle w:val="Heading2"/>
      </w:pPr>
      <w:r w:rsidRPr="00583B69">
        <w:t xml:space="preserve">Reach the </w:t>
      </w:r>
      <w:r w:rsidR="00F70367">
        <w:t>furthest behind first: People</w:t>
      </w:r>
      <w:r w:rsidRPr="00583B69">
        <w:t xml:space="preserve"> with disabilities must be prioritized in accessing COVID-19 vaccinations</w:t>
      </w:r>
    </w:p>
    <w:p w14:paraId="214A4368" w14:textId="7C8E49F1" w:rsidR="00792B7C" w:rsidRPr="009A0F9B" w:rsidRDefault="00F70367" w:rsidP="009A0F9B">
      <w:pPr>
        <w:pStyle w:val="ADDCBulletinbody"/>
      </w:pPr>
      <w:r>
        <w:t>People</w:t>
      </w:r>
      <w:r w:rsidR="00792B7C" w:rsidRPr="009A0F9B">
        <w:t xml:space="preserve"> with disabilities have experienced exclusion, discrimination and neglect during the response to the </w:t>
      </w:r>
      <w:r w:rsidR="001969F5">
        <w:t xml:space="preserve">COVID-19 </w:t>
      </w:r>
      <w:r w:rsidR="00792B7C" w:rsidRPr="009A0F9B">
        <w:t>pandemic.</w:t>
      </w:r>
      <w:r w:rsidR="001969F5">
        <w:t xml:space="preserve"> The</w:t>
      </w:r>
      <w:r w:rsidR="00792B7C" w:rsidRPr="009A0F9B">
        <w:t xml:space="preserve"> Interna</w:t>
      </w:r>
      <w:r w:rsidR="00247A77">
        <w:t>tional Disability Alliance</w:t>
      </w:r>
      <w:r w:rsidR="005737C6">
        <w:t xml:space="preserve"> (IDA)</w:t>
      </w:r>
      <w:r w:rsidR="00247A77">
        <w:t>,</w:t>
      </w:r>
      <w:r w:rsidR="00792B7C" w:rsidRPr="009A0F9B">
        <w:t xml:space="preserve"> on behalf of persons with disabilities and their organization</w:t>
      </w:r>
      <w:r w:rsidR="001969F5">
        <w:t>s,</w:t>
      </w:r>
      <w:r w:rsidR="00792B7C" w:rsidRPr="009A0F9B">
        <w:t xml:space="preserve"> calls </w:t>
      </w:r>
      <w:r w:rsidR="001969F5">
        <w:t>upon</w:t>
      </w:r>
      <w:r w:rsidR="00792B7C" w:rsidRPr="009A0F9B">
        <w:t xml:space="preserve"> governments, UN agencies and the private sector to take immediate measures that prioritize persons with disability</w:t>
      </w:r>
      <w:r w:rsidR="001969F5">
        <w:t xml:space="preserve"> in accessing the COVID-19 vaccination as well as</w:t>
      </w:r>
      <w:r w:rsidR="00792B7C" w:rsidRPr="009A0F9B">
        <w:t xml:space="preserve"> </w:t>
      </w:r>
      <w:r w:rsidR="001969F5">
        <w:t>accessible</w:t>
      </w:r>
      <w:r w:rsidR="00792B7C" w:rsidRPr="009A0F9B">
        <w:t xml:space="preserve"> information through informed consent.</w:t>
      </w:r>
    </w:p>
    <w:p w14:paraId="6AB8B0D0" w14:textId="5DD89D47" w:rsidR="00792B7C" w:rsidRDefault="001969F5" w:rsidP="001969F5">
      <w:pPr>
        <w:pStyle w:val="ADDCBulletinbody"/>
      </w:pPr>
      <w:r>
        <w:t xml:space="preserve">Find out about the measures proposed and read the full article </w:t>
      </w:r>
      <w:hyperlink r:id="rId17" w:history="1">
        <w:r w:rsidRPr="001969F5">
          <w:rPr>
            <w:rStyle w:val="Hyperlink"/>
          </w:rPr>
          <w:t>here</w:t>
        </w:r>
      </w:hyperlink>
      <w:r>
        <w:t>.</w:t>
      </w:r>
    </w:p>
    <w:p w14:paraId="77EAA26B" w14:textId="5F4E0E44" w:rsidR="00012E76" w:rsidRDefault="00646FAC" w:rsidP="00415BBB">
      <w:pPr>
        <w:pStyle w:val="Heading2"/>
      </w:pPr>
      <w:r>
        <w:t>WBU</w:t>
      </w:r>
      <w:r w:rsidR="001B5C6A">
        <w:t xml:space="preserve"> s</w:t>
      </w:r>
      <w:r w:rsidR="00DC3266">
        <w:t>ta</w:t>
      </w:r>
      <w:r w:rsidR="001B5C6A">
        <w:t>tement on International Day of P</w:t>
      </w:r>
      <w:r w:rsidR="00DC3266">
        <w:t>e</w:t>
      </w:r>
      <w:r w:rsidR="001B5C6A">
        <w:t>rsons with D</w:t>
      </w:r>
      <w:r w:rsidR="00DC3266">
        <w:t>isabilities</w:t>
      </w:r>
      <w:r w:rsidR="001B5C6A">
        <w:t xml:space="preserve"> (</w:t>
      </w:r>
      <w:r w:rsidR="00BB7ED1">
        <w:t>3 December 2020</w:t>
      </w:r>
      <w:r w:rsidR="001B5C6A">
        <w:t>)</w:t>
      </w:r>
    </w:p>
    <w:p w14:paraId="149E4B96" w14:textId="2CDE25A2" w:rsidR="00CE0B4A" w:rsidRDefault="009831C4" w:rsidP="000F4A89">
      <w:pPr>
        <w:pStyle w:val="ADDCBulletinbody"/>
        <w:jc w:val="both"/>
      </w:pPr>
      <w:r>
        <w:t xml:space="preserve">The </w:t>
      </w:r>
      <w:r w:rsidR="00646FAC">
        <w:t>World Blind Union (</w:t>
      </w:r>
      <w:r>
        <w:t>WBU</w:t>
      </w:r>
      <w:r w:rsidR="00646FAC">
        <w:t>)</w:t>
      </w:r>
      <w:r>
        <w:t xml:space="preserve"> joined</w:t>
      </w:r>
      <w:r w:rsidR="00BB7ED1">
        <w:t xml:space="preserve"> </w:t>
      </w:r>
      <w:r>
        <w:t xml:space="preserve">many others </w:t>
      </w:r>
      <w:r w:rsidR="00BB7ED1">
        <w:t xml:space="preserve">to observe the International Day of Persons with Disabilities under the theme “Building back better, toward a disability inclusive, accessible and sustainable post COVID-19 world”. </w:t>
      </w:r>
    </w:p>
    <w:p w14:paraId="0263E1E2" w14:textId="42F32BF5" w:rsidR="00CE0B4A" w:rsidRPr="00590CC1" w:rsidRDefault="00CE0B4A" w:rsidP="000F4A89">
      <w:pPr>
        <w:pStyle w:val="ADDCBulletinbody"/>
        <w:jc w:val="both"/>
      </w:pPr>
      <w:r>
        <w:t>“</w:t>
      </w:r>
      <w:r w:rsidRPr="00CE0B4A">
        <w:t>As the world grappl</w:t>
      </w:r>
      <w:r>
        <w:t>es with the effects of the COVID</w:t>
      </w:r>
      <w:r w:rsidRPr="00CE0B4A">
        <w:t xml:space="preserve">-19 pandemic, many decisions by policy-makers have failed to take into consideration the rights of persons with disabilities enshrined in the UN Convention on the Rights of </w:t>
      </w:r>
      <w:r w:rsidRPr="00590CC1">
        <w:t>Persons with Disabilities (CRPD) and the Sustainable Development Goals (SDGS).”</w:t>
      </w:r>
      <w:r w:rsidR="00402876">
        <w:t xml:space="preserve"> This is </w:t>
      </w:r>
      <w:r w:rsidR="00590CC1" w:rsidRPr="00590CC1">
        <w:t xml:space="preserve">evident in </w:t>
      </w:r>
      <w:r w:rsidR="00247A77">
        <w:t xml:space="preserve">WBU’s recent report, </w:t>
      </w:r>
      <w:r w:rsidRPr="00247A77">
        <w:rPr>
          <w:i/>
        </w:rPr>
        <w:t>COVID-19, Amplifying Voices: Our Lives, Our S</w:t>
      </w:r>
      <w:r w:rsidR="000F4A89" w:rsidRPr="00247A77">
        <w:rPr>
          <w:i/>
        </w:rPr>
        <w:t>ay</w:t>
      </w:r>
      <w:r w:rsidR="00247A77">
        <w:t>.</w:t>
      </w:r>
    </w:p>
    <w:p w14:paraId="11EC8D15" w14:textId="4CF2D5A1" w:rsidR="00BB7ED1" w:rsidRPr="00590CC1" w:rsidRDefault="00402876" w:rsidP="000F4A89">
      <w:pPr>
        <w:pStyle w:val="ADDCBulletinbody"/>
        <w:jc w:val="both"/>
      </w:pPr>
      <w:r>
        <w:t xml:space="preserve">The </w:t>
      </w:r>
      <w:r w:rsidR="000F4A89" w:rsidRPr="00590CC1">
        <w:t xml:space="preserve">WBU calls for </w:t>
      </w:r>
      <w:r>
        <w:t xml:space="preserve">the </w:t>
      </w:r>
      <w:r w:rsidR="000F4A89" w:rsidRPr="00590CC1">
        <w:t>effective collaboration with representative organizations of persons with disabilities, governments, communities, civil society, UN and other international agencies, and the private sector to collectively strive to build and sustain a better, more inclusive post-COVID world.</w:t>
      </w:r>
    </w:p>
    <w:p w14:paraId="224ED234" w14:textId="74383C0B" w:rsidR="00C80126" w:rsidRPr="00590CC1" w:rsidRDefault="00C80126" w:rsidP="0028466B">
      <w:pPr>
        <w:pStyle w:val="ADDCBulletinbody"/>
      </w:pPr>
      <w:r w:rsidRPr="00590CC1">
        <w:lastRenderedPageBreak/>
        <w:t xml:space="preserve">Access </w:t>
      </w:r>
      <w:r w:rsidR="00082A41">
        <w:t xml:space="preserve">the </w:t>
      </w:r>
      <w:r w:rsidR="00CE0B4A" w:rsidRPr="00590CC1">
        <w:t>WBU’s</w:t>
      </w:r>
      <w:r w:rsidRPr="00590CC1">
        <w:t xml:space="preserve"> report </w:t>
      </w:r>
      <w:hyperlink r:id="rId18" w:history="1">
        <w:r w:rsidRPr="00590CC1">
          <w:rPr>
            <w:rStyle w:val="Hyperlink"/>
          </w:rPr>
          <w:t>here</w:t>
        </w:r>
      </w:hyperlink>
      <w:r w:rsidRPr="00590CC1">
        <w:t>.</w:t>
      </w:r>
    </w:p>
    <w:p w14:paraId="2AA48C92" w14:textId="43DD2F2A" w:rsidR="00DC3266" w:rsidRDefault="000F4A89" w:rsidP="0028466B">
      <w:pPr>
        <w:pStyle w:val="ADDCBulletinbody"/>
      </w:pPr>
      <w:r w:rsidRPr="00590CC1">
        <w:t xml:space="preserve">Read </w:t>
      </w:r>
      <w:r w:rsidR="00CE0B4A" w:rsidRPr="00590CC1">
        <w:t>the full statement</w:t>
      </w:r>
      <w:r w:rsidRPr="00590CC1">
        <w:t xml:space="preserve"> </w:t>
      </w:r>
      <w:hyperlink r:id="rId19" w:history="1">
        <w:r w:rsidRPr="00590CC1">
          <w:rPr>
            <w:rStyle w:val="Hyperlink"/>
          </w:rPr>
          <w:t>here</w:t>
        </w:r>
      </w:hyperlink>
      <w:r w:rsidRPr="00590CC1">
        <w:t>.</w:t>
      </w:r>
    </w:p>
    <w:p w14:paraId="2A5D3E94" w14:textId="77777777" w:rsidR="00247A77" w:rsidRDefault="00247A77" w:rsidP="00247A77">
      <w:pPr>
        <w:pStyle w:val="Heading2"/>
      </w:pPr>
      <w:r>
        <w:t>CRPD Committee Elections: Gender Parity Achieved</w:t>
      </w:r>
    </w:p>
    <w:p w14:paraId="56368177" w14:textId="3383D6B5" w:rsidR="00247A77" w:rsidRDefault="00247A77" w:rsidP="00247A77">
      <w:pPr>
        <w:pStyle w:val="ADDCBulletinbody"/>
      </w:pPr>
      <w:r w:rsidRPr="00B0691E">
        <w:t xml:space="preserve">The Conference of States Parties </w:t>
      </w:r>
      <w:r>
        <w:t xml:space="preserve">(COSP) </w:t>
      </w:r>
      <w:r w:rsidRPr="00B0691E">
        <w:t xml:space="preserve">to </w:t>
      </w:r>
      <w:r w:rsidR="005737C6">
        <w:t xml:space="preserve">the </w:t>
      </w:r>
      <w:r>
        <w:t>CRPD</w:t>
      </w:r>
      <w:r w:rsidRPr="00B0691E">
        <w:t xml:space="preserve"> was </w:t>
      </w:r>
      <w:r>
        <w:t>held on 30</w:t>
      </w:r>
      <w:r w:rsidRPr="00247A77">
        <w:rPr>
          <w:vertAlign w:val="superscript"/>
        </w:rPr>
        <w:t>th</w:t>
      </w:r>
      <w:r>
        <w:t xml:space="preserve"> November, 2020.</w:t>
      </w:r>
      <w:r w:rsidRPr="00B0691E">
        <w:t xml:space="preserve"> </w:t>
      </w:r>
      <w:r>
        <w:t>D</w:t>
      </w:r>
      <w:r w:rsidRPr="00B0691E">
        <w:t xml:space="preserve">uring the elections for the CRPD </w:t>
      </w:r>
      <w:r>
        <w:t xml:space="preserve">Committee, </w:t>
      </w:r>
      <w:r w:rsidRPr="00B0691E">
        <w:t>9 of the 18 members were elected for the period of 2021-2024. A month ago, Gqual Campaign, International Disability Alliance and the International Disability and Development Consortium called for gender parity in their joint statement. The election achieved gender parity as the State Parties electing five women and three men.</w:t>
      </w:r>
    </w:p>
    <w:p w14:paraId="176733C1" w14:textId="2A3BD8D3" w:rsidR="00247A77" w:rsidRDefault="00247A77" w:rsidP="0028466B">
      <w:pPr>
        <w:pStyle w:val="ADDCBulletinbody"/>
        <w:rPr>
          <w:rStyle w:val="Hyperlink"/>
        </w:rPr>
      </w:pPr>
      <w:r>
        <w:t xml:space="preserve">Read more </w:t>
      </w:r>
      <w:hyperlink r:id="rId20" w:history="1">
        <w:r w:rsidRPr="000A4622">
          <w:rPr>
            <w:rStyle w:val="Hyperlink"/>
          </w:rPr>
          <w:t>here</w:t>
        </w:r>
      </w:hyperlink>
      <w:r>
        <w:rPr>
          <w:rStyle w:val="Hyperlink"/>
        </w:rPr>
        <w:t>.</w:t>
      </w:r>
    </w:p>
    <w:p w14:paraId="049E7BF7" w14:textId="1A7E1973" w:rsidR="00B2368F" w:rsidRDefault="00B2368F" w:rsidP="00B2368F">
      <w:pPr>
        <w:pStyle w:val="Heading2"/>
      </w:pPr>
      <w:bookmarkStart w:id="9" w:name="NewResources"/>
      <w:r w:rsidRPr="004072CD">
        <w:t>NEW RESOURCES:</w:t>
      </w:r>
      <w:bookmarkStart w:id="10" w:name="COVID_Resources"/>
      <w:bookmarkEnd w:id="10"/>
    </w:p>
    <w:bookmarkEnd w:id="9"/>
    <w:p w14:paraId="79031CA1" w14:textId="77777777" w:rsidR="00B2368F" w:rsidRPr="00E74A94" w:rsidRDefault="00B2368F" w:rsidP="00B2368F">
      <w:pPr>
        <w:pStyle w:val="Heading2"/>
        <w:rPr>
          <w:rFonts w:eastAsiaTheme="minorEastAsia"/>
          <w:sz w:val="21"/>
          <w:szCs w:val="21"/>
        </w:rPr>
      </w:pPr>
      <w:r>
        <w:t>Increasingly consulted, but not yet participating: IDA Global Survey Report on Participation of Organizations of Persons with Disabilities</w:t>
      </w:r>
    </w:p>
    <w:p w14:paraId="076E39BD" w14:textId="75376C4B" w:rsidR="00B2368F" w:rsidRDefault="00B2368F" w:rsidP="00B2368F">
      <w:pPr>
        <w:pStyle w:val="ADDCBulletinbody"/>
      </w:pPr>
      <w:r>
        <w:t>IDA</w:t>
      </w:r>
      <w:r w:rsidR="005737C6">
        <w:t xml:space="preserve"> has</w:t>
      </w:r>
      <w:r>
        <w:t xml:space="preserve"> published its first-ever global survey led by Organizations of Persons with Disabilties (OPDs) on their participation in decision-making processes of governments, the UN system and funding agencies. The global survey is part of a strategy to hold decision-makers accountable for their commitments to Article 4.3 and 32 of the CRPD.</w:t>
      </w:r>
    </w:p>
    <w:p w14:paraId="2AA9B4D8" w14:textId="5A7FB523" w:rsidR="00B2368F" w:rsidRDefault="00B2368F" w:rsidP="00B2368F">
      <w:pPr>
        <w:pStyle w:val="ADDCBulletinbody"/>
      </w:pPr>
      <w:r>
        <w:t>The report evaluates the depth, quality, scope and relevance of OPDs</w:t>
      </w:r>
      <w:r w:rsidR="005737C6">
        <w:t>’</w:t>
      </w:r>
      <w:r>
        <w:t xml:space="preserve"> participation in development programs and policies and provides recommendations. </w:t>
      </w:r>
    </w:p>
    <w:p w14:paraId="4B8B8A40" w14:textId="77777777" w:rsidR="00B2368F" w:rsidRPr="00AB5C82" w:rsidRDefault="00B2368F" w:rsidP="00B2368F">
      <w:pPr>
        <w:pStyle w:val="ADDCBulletinbody"/>
      </w:pPr>
      <w:r>
        <w:t xml:space="preserve">Access the report </w:t>
      </w:r>
      <w:hyperlink r:id="rId21" w:history="1">
        <w:r w:rsidRPr="00F37A6D">
          <w:rPr>
            <w:rStyle w:val="Hyperlink"/>
            <w:rFonts w:eastAsiaTheme="majorEastAsia"/>
          </w:rPr>
          <w:t>here</w:t>
        </w:r>
      </w:hyperlink>
      <w:r>
        <w:t>.</w:t>
      </w:r>
    </w:p>
    <w:p w14:paraId="4343938A" w14:textId="77777777" w:rsidR="00B2368F" w:rsidRDefault="00B2368F" w:rsidP="00B2368F">
      <w:pPr>
        <w:pStyle w:val="Heading2"/>
      </w:pPr>
      <w:r>
        <w:t>Inclusion International Report: Excluded from the Excluded: People with Intellectual Disabilities in (and out of) Official Development Assistance</w:t>
      </w:r>
    </w:p>
    <w:p w14:paraId="127FEA41" w14:textId="1356C13C" w:rsidR="00B2368F" w:rsidRDefault="00B2368F" w:rsidP="00B2368F">
      <w:pPr>
        <w:pStyle w:val="ADDCBulletinbody"/>
      </w:pPr>
      <w:r>
        <w:t xml:space="preserve">Inclusion International, in partnership with Development Initiatives, has released a new publication on inclusion of people in international development and humanitarian aid. The report looks into inclusion of people with intellectual disabilities and their OPDs in international development and aid, and examines whether or not Official Development Assistance (ODA) project methodologies are inclusive and compliant with the </w:t>
      </w:r>
      <w:r w:rsidR="005737C6">
        <w:t xml:space="preserve">CRPD. </w:t>
      </w:r>
    </w:p>
    <w:p w14:paraId="504A8047" w14:textId="77777777" w:rsidR="00B2368F" w:rsidRDefault="00B2368F" w:rsidP="00B2368F">
      <w:pPr>
        <w:pStyle w:val="ADDCBulletinbody"/>
      </w:pPr>
      <w:r>
        <w:t>The report reveal that people with intellectual disabilities are excluded from international development and aid based on the OECD’s data on ODA, even though funders and governments have made commitments to leave no one behind.</w:t>
      </w:r>
    </w:p>
    <w:p w14:paraId="5527F444" w14:textId="77777777" w:rsidR="00B2368F" w:rsidRDefault="00B2368F" w:rsidP="00B2368F">
      <w:pPr>
        <w:pStyle w:val="ADDCBulletinbody"/>
        <w:spacing w:before="0" w:after="0"/>
      </w:pPr>
      <w:r>
        <w:t>The report finds:</w:t>
      </w:r>
    </w:p>
    <w:p w14:paraId="78D2B1B0" w14:textId="77777777" w:rsidR="00B2368F" w:rsidRDefault="00B2368F" w:rsidP="00B2368F">
      <w:pPr>
        <w:pStyle w:val="ADDCBulletinbody"/>
        <w:numPr>
          <w:ilvl w:val="0"/>
          <w:numId w:val="49"/>
        </w:numPr>
        <w:spacing w:before="0" w:after="0"/>
      </w:pPr>
      <w:r w:rsidRPr="00DC3266">
        <w:t>People with intellectual disabilities were not included in 99.98% of ODA fund</w:t>
      </w:r>
      <w:r>
        <w:t>ing from 2014-2018</w:t>
      </w:r>
    </w:p>
    <w:p w14:paraId="45F796BC" w14:textId="77777777" w:rsidR="00B2368F" w:rsidRDefault="00B2368F" w:rsidP="00B2368F">
      <w:pPr>
        <w:pStyle w:val="ADDCBulletinbody"/>
        <w:numPr>
          <w:ilvl w:val="0"/>
          <w:numId w:val="49"/>
        </w:numPr>
        <w:spacing w:before="0" w:after="0"/>
      </w:pPr>
      <w:r>
        <w:t>36% of the ODA projects that included people with intellectual disabilities in 2018 violated the CRPD, contributing to segregation and other human rights violations</w:t>
      </w:r>
    </w:p>
    <w:p w14:paraId="465E966B" w14:textId="43FB3498" w:rsidR="00B2368F" w:rsidRPr="00DC3266" w:rsidRDefault="00B2368F" w:rsidP="00B2368F">
      <w:pPr>
        <w:pStyle w:val="ADDCBulletinbody"/>
        <w:numPr>
          <w:ilvl w:val="0"/>
          <w:numId w:val="49"/>
        </w:numPr>
        <w:spacing w:before="0" w:after="0"/>
      </w:pPr>
      <w:r>
        <w:t>Only 2% of aid relevant to people with intellectual disabilities and their families was delivered through</w:t>
      </w:r>
      <w:r w:rsidR="00F55940">
        <w:t xml:space="preserve"> </w:t>
      </w:r>
      <w:bookmarkStart w:id="11" w:name="_GoBack"/>
      <w:bookmarkEnd w:id="11"/>
      <w:r>
        <w:t>OPDs</w:t>
      </w:r>
      <w:r w:rsidR="005737C6">
        <w:t xml:space="preserve">. </w:t>
      </w:r>
    </w:p>
    <w:p w14:paraId="72A308BF" w14:textId="3ED699C2" w:rsidR="00B2368F" w:rsidRPr="00B2368F" w:rsidRDefault="00B2368F" w:rsidP="00B2368F">
      <w:pPr>
        <w:pStyle w:val="ADDCBulletinbody"/>
      </w:pPr>
      <w:r>
        <w:t xml:space="preserve">Access the </w:t>
      </w:r>
      <w:r w:rsidRPr="005011EF">
        <w:t xml:space="preserve">report </w:t>
      </w:r>
      <w:hyperlink r:id="rId22" w:history="1">
        <w:r w:rsidRPr="005011EF">
          <w:rPr>
            <w:rStyle w:val="Hyperlink"/>
          </w:rPr>
          <w:t>here</w:t>
        </w:r>
      </w:hyperlink>
      <w:r w:rsidRPr="005011EF">
        <w:t>.</w:t>
      </w:r>
    </w:p>
    <w:p w14:paraId="073AA0CF" w14:textId="77777777" w:rsidR="00B2368F" w:rsidRDefault="00B2368F" w:rsidP="00B2368F">
      <w:pPr>
        <w:pStyle w:val="Heading2"/>
      </w:pPr>
      <w:r>
        <w:lastRenderedPageBreak/>
        <w:t>Report: Inclusion of People with Disability and Older People in Humanitarian Response</w:t>
      </w:r>
    </w:p>
    <w:p w14:paraId="6F37E33D" w14:textId="77777777" w:rsidR="00B2368F" w:rsidRDefault="00B2368F" w:rsidP="00B2368F">
      <w:pPr>
        <w:pStyle w:val="ADDCBulletinbody"/>
        <w:rPr>
          <w:b/>
          <w:sz w:val="26"/>
          <w:szCs w:val="26"/>
        </w:rPr>
      </w:pPr>
      <w:r>
        <w:t>This report, comprised of two gap analyses, is the first piece of work where evidence on the inclusion of people with disability and older people across humanitarian response was reviewed systematically. It aims to understand the evidence base on inclusion, seeking to contribute to more effective and inclusive responses, and to prioritise innovation.</w:t>
      </w:r>
    </w:p>
    <w:p w14:paraId="4E158449" w14:textId="77777777" w:rsidR="00B2368F" w:rsidRDefault="00B2368F" w:rsidP="00B2368F">
      <w:pPr>
        <w:pStyle w:val="ADDCBulletinbody"/>
      </w:pPr>
      <w:r>
        <w:t xml:space="preserve">The first gap analysis presents findings from an academic literature review and grey literature review. The second gap analysis provides insights from individuals working in humanitarian response, disability and older age inclusion. </w:t>
      </w:r>
    </w:p>
    <w:p w14:paraId="2A80B85E" w14:textId="77777777" w:rsidR="00B2368F" w:rsidRDefault="00B2368F" w:rsidP="00B2368F">
      <w:pPr>
        <w:pStyle w:val="ADDCBulletinbody"/>
      </w:pPr>
      <w:r>
        <w:t>The report looks at how the agenda of inclusion for people with disability and older people was established. It also identifies seven areas where there are key gaps and opportunities presenting the potential for innovation in research and practice. It also considers which standards and guidance inform humanitarian practice and the challenges associated with putting them into practice.</w:t>
      </w:r>
    </w:p>
    <w:p w14:paraId="272DAB71" w14:textId="77777777" w:rsidR="00B2368F" w:rsidRDefault="00B2368F" w:rsidP="00B2368F">
      <w:pPr>
        <w:pStyle w:val="ADDCBulletinbody"/>
        <w:rPr>
          <w:b/>
          <w:sz w:val="26"/>
          <w:szCs w:val="26"/>
        </w:rPr>
      </w:pPr>
      <w:r>
        <w:t>This report was commissioned by</w:t>
      </w:r>
      <w:r w:rsidRPr="00D116F6">
        <w:t xml:space="preserve"> Enhancing Learning and Research for Humanitarian Assistance</w:t>
      </w:r>
      <w:r>
        <w:t xml:space="preserve"> (ELRHA), led by the Nossal Institute for Global Health (University of Melbourne) and supported by Arbeiter-Samariter-Bund’s (ASB) Office for Indonesia and the Philippines.</w:t>
      </w:r>
    </w:p>
    <w:p w14:paraId="1E16D7DC" w14:textId="77777777" w:rsidR="00B2368F" w:rsidRDefault="00B2368F" w:rsidP="00B2368F">
      <w:pPr>
        <w:pStyle w:val="ADDCBulletinbody"/>
      </w:pPr>
      <w:r>
        <w:t xml:space="preserve">Find out more and access the report </w:t>
      </w:r>
      <w:hyperlink r:id="rId23" w:history="1">
        <w:r w:rsidRPr="00766960">
          <w:rPr>
            <w:rStyle w:val="Hyperlink"/>
          </w:rPr>
          <w:t>here</w:t>
        </w:r>
      </w:hyperlink>
      <w:r>
        <w:t>.</w:t>
      </w:r>
    </w:p>
    <w:p w14:paraId="6D63C32C" w14:textId="77777777" w:rsidR="00B2368F" w:rsidRPr="00766960" w:rsidRDefault="00B2368F" w:rsidP="00B2368F">
      <w:pPr>
        <w:pStyle w:val="Heading2"/>
        <w:rPr>
          <w:color w:val="008DA9"/>
          <w:sz w:val="21"/>
          <w:szCs w:val="21"/>
          <w:u w:val="single"/>
        </w:rPr>
      </w:pPr>
      <w:r>
        <w:t>World Federation of the Deafblind launches initial Global Report</w:t>
      </w:r>
    </w:p>
    <w:p w14:paraId="27436E4A" w14:textId="77777777" w:rsidR="00B2368F" w:rsidRDefault="00B2368F" w:rsidP="00B2368F">
      <w:pPr>
        <w:pStyle w:val="ADDCBulletinbody"/>
      </w:pPr>
      <w:r w:rsidRPr="00E74A94">
        <w:t xml:space="preserve">The World Federation of the Deafblind has launched an initial report on the situation </w:t>
      </w:r>
      <w:r>
        <w:t>and rights of persons with deaf</w:t>
      </w:r>
      <w:r w:rsidRPr="00E74A94">
        <w:t xml:space="preserve">blindness. Based on </w:t>
      </w:r>
      <w:r>
        <w:t>research</w:t>
      </w:r>
      <w:r w:rsidRPr="00E74A94">
        <w:t>, the report seeks to initiate dialogue between international disability rights and development stakeholders. The research conducted is the largest population-base</w:t>
      </w:r>
      <w:r>
        <w:t>d analysis of persons with deafblindness</w:t>
      </w:r>
      <w:r w:rsidRPr="00E74A94">
        <w:t xml:space="preserve"> to date. </w:t>
      </w:r>
    </w:p>
    <w:p w14:paraId="60EAD7BC" w14:textId="445F49EA" w:rsidR="00B2368F" w:rsidRDefault="00B2368F" w:rsidP="00B2368F">
      <w:pPr>
        <w:pStyle w:val="ADDCBulletinbody"/>
        <w:rPr>
          <w:rStyle w:val="Hyperlink"/>
          <w:color w:val="auto"/>
          <w:u w:val="none"/>
        </w:rPr>
      </w:pPr>
      <w:r>
        <w:t xml:space="preserve">Find out more and access the </w:t>
      </w:r>
      <w:r w:rsidRPr="00E74A94">
        <w:t>repo</w:t>
      </w:r>
      <w:r>
        <w:t>rt</w:t>
      </w:r>
      <w:r w:rsidRPr="00E74A94">
        <w:t xml:space="preserve"> </w:t>
      </w:r>
      <w:hyperlink r:id="rId24" w:history="1">
        <w:r w:rsidRPr="00E74A94">
          <w:rPr>
            <w:rStyle w:val="Hyperlink"/>
          </w:rPr>
          <w:t>here</w:t>
        </w:r>
      </w:hyperlink>
      <w:r>
        <w:rPr>
          <w:rStyle w:val="Hyperlink"/>
          <w:color w:val="auto"/>
          <w:u w:val="none"/>
        </w:rPr>
        <w:t>.</w:t>
      </w:r>
    </w:p>
    <w:p w14:paraId="44FE6778" w14:textId="169237BE" w:rsidR="007B7553" w:rsidRPr="007B7553" w:rsidRDefault="007B7553" w:rsidP="007B7553">
      <w:pPr>
        <w:pStyle w:val="Heading2"/>
        <w:rPr>
          <w:rStyle w:val="Hyperlink"/>
          <w:color w:val="auto"/>
          <w:u w:val="none"/>
        </w:rPr>
      </w:pPr>
      <w:r>
        <w:rPr>
          <w:rStyle w:val="Hyperlink"/>
          <w:color w:val="auto"/>
          <w:u w:val="none"/>
        </w:rPr>
        <w:t xml:space="preserve">Report: </w:t>
      </w:r>
      <w:r w:rsidRPr="007B7553">
        <w:rPr>
          <w:rStyle w:val="Hyperlink"/>
          <w:color w:val="auto"/>
          <w:u w:val="none"/>
        </w:rPr>
        <w:t>The Case for Investing in Assistive Technology</w:t>
      </w:r>
    </w:p>
    <w:p w14:paraId="20B43654" w14:textId="7424A464" w:rsidR="007B7553" w:rsidRDefault="007B7553" w:rsidP="007B7553">
      <w:pPr>
        <w:pStyle w:val="ADDCBulletinbody"/>
        <w:rPr>
          <w:rStyle w:val="Hyperlink"/>
          <w:color w:val="auto"/>
          <w:u w:val="none"/>
        </w:rPr>
      </w:pPr>
      <w:r w:rsidRPr="007B7553">
        <w:rPr>
          <w:rStyle w:val="Hyperlink"/>
          <w:color w:val="auto"/>
          <w:u w:val="none"/>
        </w:rPr>
        <w:t>In this new report, ATscale describes the enormous gains that access to assistive technology (AT) can have in health, for the community and the economy. The figures are dramatic: investment in the provision of four assistive products - hearing aids, prostheses, eyeglasses, and wheelchairs - will result in a return on investment of 9:1.</w:t>
      </w:r>
    </w:p>
    <w:p w14:paraId="3CC3793A" w14:textId="2CB33D06" w:rsidR="007B7553" w:rsidRDefault="007B7553" w:rsidP="007B7553">
      <w:pPr>
        <w:pStyle w:val="ADDCBulletinbody"/>
        <w:rPr>
          <w:rStyle w:val="Hyperlink"/>
          <w:color w:val="auto"/>
          <w:u w:val="none"/>
        </w:rPr>
      </w:pPr>
      <w:r>
        <w:rPr>
          <w:rStyle w:val="Hyperlink"/>
          <w:color w:val="auto"/>
          <w:u w:val="none"/>
        </w:rPr>
        <w:t xml:space="preserve">Access the report </w:t>
      </w:r>
      <w:hyperlink r:id="rId25" w:history="1">
        <w:r w:rsidRPr="00286964">
          <w:rPr>
            <w:rStyle w:val="Hyperlink"/>
          </w:rPr>
          <w:t>here</w:t>
        </w:r>
      </w:hyperlink>
      <w:r>
        <w:rPr>
          <w:rStyle w:val="Hyperlink"/>
          <w:color w:val="auto"/>
          <w:u w:val="none"/>
        </w:rPr>
        <w:t>.</w:t>
      </w:r>
    </w:p>
    <w:p w14:paraId="75B7F015" w14:textId="77777777" w:rsidR="00B2368F" w:rsidRDefault="00B2368F" w:rsidP="00B2368F">
      <w:pPr>
        <w:pStyle w:val="Heading2"/>
      </w:pPr>
      <w:r>
        <w:t>Toolkit for disability-confident employers</w:t>
      </w:r>
    </w:p>
    <w:p w14:paraId="2C824C77" w14:textId="77777777" w:rsidR="00B2368F" w:rsidRDefault="00B2368F" w:rsidP="00B2368F">
      <w:pPr>
        <w:pStyle w:val="ADDCBulletinbody"/>
      </w:pPr>
      <w:r>
        <w:t xml:space="preserve">Inclusive Futures has launched a toolkit developed from lessons learned from large corporations such as Unilever, to foster inclusive practices and remove barriers that prevent employers from hiring people with disability. </w:t>
      </w:r>
    </w:p>
    <w:p w14:paraId="1DBC4E5E" w14:textId="77777777" w:rsidR="00B2368F" w:rsidRDefault="00B2368F" w:rsidP="00B2368F">
      <w:pPr>
        <w:pStyle w:val="ADDCBulletinbody"/>
        <w:rPr>
          <w:b/>
          <w:sz w:val="26"/>
          <w:szCs w:val="26"/>
        </w:rPr>
      </w:pPr>
      <w:r>
        <w:lastRenderedPageBreak/>
        <w:t>The toolkit offers a complete, systematic roadmap for business leaders, human resources managers and others working to create and foster more inclusive workspaces. The document is open source and can be tailored to a particular industry, workplace and country.</w:t>
      </w:r>
    </w:p>
    <w:p w14:paraId="3FB09E5B" w14:textId="4E748BDF" w:rsidR="00B2368F" w:rsidRPr="00B2368F" w:rsidRDefault="00B2368F" w:rsidP="0028466B">
      <w:pPr>
        <w:pStyle w:val="ADDCBulletinbody"/>
        <w:rPr>
          <w:b/>
          <w:sz w:val="26"/>
          <w:szCs w:val="26"/>
        </w:rPr>
      </w:pPr>
      <w:r>
        <w:t xml:space="preserve">Access the </w:t>
      </w:r>
      <w:r w:rsidRPr="00A1282E">
        <w:t>toolkit</w:t>
      </w:r>
      <w:r>
        <w:t xml:space="preserve"> </w:t>
      </w:r>
      <w:hyperlink r:id="rId26" w:history="1">
        <w:r w:rsidRPr="00A1282E">
          <w:rPr>
            <w:rStyle w:val="Hyperlink"/>
          </w:rPr>
          <w:t>here</w:t>
        </w:r>
      </w:hyperlink>
      <w:r>
        <w:t>.</w:t>
      </w:r>
    </w:p>
    <w:p w14:paraId="7B246767" w14:textId="08BE3F57" w:rsidR="00A83E9B" w:rsidRPr="00A83E9B" w:rsidRDefault="004152E2" w:rsidP="00A83E9B">
      <w:pPr>
        <w:pStyle w:val="Heading2"/>
      </w:pPr>
      <w:bookmarkStart w:id="12" w:name="_NEW_RESOURCES"/>
      <w:bookmarkStart w:id="13" w:name="FeaturedResources"/>
      <w:bookmarkStart w:id="14" w:name="Covid2"/>
      <w:bookmarkEnd w:id="8"/>
      <w:bookmarkEnd w:id="12"/>
      <w:bookmarkEnd w:id="13"/>
      <w:bookmarkEnd w:id="14"/>
      <w:r w:rsidRPr="00245720">
        <w:t>COVID-19 RESOURCES</w:t>
      </w:r>
      <w:bookmarkStart w:id="15" w:name="Web2"/>
      <w:bookmarkEnd w:id="15"/>
    </w:p>
    <w:p w14:paraId="6B7C7BBB" w14:textId="72B6F297" w:rsidR="0022779D" w:rsidRDefault="00402876" w:rsidP="00E732A4">
      <w:pPr>
        <w:pStyle w:val="Heading2"/>
      </w:pPr>
      <w:r>
        <w:t>Journal a</w:t>
      </w:r>
      <w:r w:rsidR="007259F4">
        <w:t>rticle: Disability-i</w:t>
      </w:r>
      <w:r w:rsidR="0022779D">
        <w:t>nclusive</w:t>
      </w:r>
      <w:r w:rsidR="007259F4">
        <w:t xml:space="preserve"> responses to COVID-19: Lessons learnt from research on social protection </w:t>
      </w:r>
      <w:r w:rsidR="00082A41">
        <w:t>in LMIC</w:t>
      </w:r>
      <w:r w:rsidR="0022779D">
        <w:t xml:space="preserve"> </w:t>
      </w:r>
    </w:p>
    <w:p w14:paraId="1577A8C9" w14:textId="29F4B10E" w:rsidR="007259F4" w:rsidRPr="00E732A4" w:rsidRDefault="005B242A" w:rsidP="00E732A4">
      <w:pPr>
        <w:pStyle w:val="ADDCBulletinbody"/>
      </w:pPr>
      <w:r>
        <w:t xml:space="preserve">This </w:t>
      </w:r>
      <w:r w:rsidR="007259F4" w:rsidRPr="00E732A4">
        <w:t xml:space="preserve">article draws on research on disability, poverty and social protection in low and </w:t>
      </w:r>
      <w:r w:rsidR="00E732A4">
        <w:t xml:space="preserve">middle-income countries (LMIC). </w:t>
      </w:r>
      <w:r w:rsidR="003B1D03" w:rsidRPr="00E732A4">
        <w:t xml:space="preserve">It explores how social protection and other initiatives </w:t>
      </w:r>
      <w:r>
        <w:t xml:space="preserve">may </w:t>
      </w:r>
      <w:r w:rsidR="003B1D03" w:rsidRPr="00E732A4">
        <w:t>help to mitigate the economic impacts of the pandemic considering the needs of people wit</w:t>
      </w:r>
      <w:r w:rsidR="000800E2" w:rsidRPr="00E732A4">
        <w:t>h disabilities, with recommendations for disability-inclusive action</w:t>
      </w:r>
      <w:r w:rsidR="00B835D5" w:rsidRPr="00E732A4">
        <w:t>s in design and implementation.</w:t>
      </w:r>
    </w:p>
    <w:p w14:paraId="3D973D38" w14:textId="7ECB8F3B" w:rsidR="00B835D5" w:rsidRPr="00B835D5" w:rsidRDefault="00B835D5" w:rsidP="00E732A4">
      <w:pPr>
        <w:pStyle w:val="ADDCBulletinbody"/>
        <w:rPr>
          <w:shd w:val="clear" w:color="auto" w:fill="FFFFFF"/>
        </w:rPr>
      </w:pPr>
      <w:r w:rsidRPr="00E732A4">
        <w:t xml:space="preserve">Access the journal article </w:t>
      </w:r>
      <w:hyperlink r:id="rId27" w:history="1">
        <w:r w:rsidRPr="00B835D5">
          <w:rPr>
            <w:rStyle w:val="Hyperlink"/>
            <w:shd w:val="clear" w:color="auto" w:fill="FFFFFF"/>
          </w:rPr>
          <w:t>here</w:t>
        </w:r>
      </w:hyperlink>
      <w:r>
        <w:rPr>
          <w:shd w:val="clear" w:color="auto" w:fill="FFFFFF"/>
        </w:rPr>
        <w:t>.</w:t>
      </w:r>
    </w:p>
    <w:p w14:paraId="1C3665A0" w14:textId="047DDC63" w:rsidR="00A83E9B" w:rsidRDefault="00A83E9B" w:rsidP="005B242A">
      <w:pPr>
        <w:pStyle w:val="Heading2"/>
      </w:pPr>
      <w:r>
        <w:t>Summary report on</w:t>
      </w:r>
      <w:r w:rsidRPr="00A102BD">
        <w:t xml:space="preserve"> considering disability and ageing in COVID-19 hygiene promotion programs</w:t>
      </w:r>
    </w:p>
    <w:p w14:paraId="4F90170C" w14:textId="653DC699" w:rsidR="00C8191B" w:rsidRDefault="00C8191B" w:rsidP="005B242A">
      <w:pPr>
        <w:pStyle w:val="ADDCBulletinbody"/>
      </w:pPr>
      <w:r>
        <w:t xml:space="preserve">This report </w:t>
      </w:r>
      <w:r w:rsidR="00AC351F">
        <w:t>by Hygiene Hub</w:t>
      </w:r>
      <w:r w:rsidR="00A83E9B" w:rsidRPr="005B242A">
        <w:t xml:space="preserve"> indicate</w:t>
      </w:r>
      <w:r>
        <w:t>s that people with disabilities and</w:t>
      </w:r>
      <w:r w:rsidR="00A83E9B" w:rsidRPr="005B242A">
        <w:t xml:space="preserve"> elderly people are more likely to be infected with COVID-19</w:t>
      </w:r>
      <w:r>
        <w:t>,</w:t>
      </w:r>
      <w:r w:rsidR="00A83E9B" w:rsidRPr="005B242A">
        <w:t xml:space="preserve"> </w:t>
      </w:r>
      <w:r w:rsidR="00CB0C25" w:rsidRPr="005B242A">
        <w:t>leading to</w:t>
      </w:r>
      <w:r w:rsidR="00A83E9B" w:rsidRPr="005B242A">
        <w:t xml:space="preserve"> </w:t>
      </w:r>
      <w:r w:rsidR="00CB0C25" w:rsidRPr="005B242A">
        <w:t>experiencing</w:t>
      </w:r>
      <w:r w:rsidR="00A83E9B" w:rsidRPr="005B242A">
        <w:t xml:space="preserve"> severe illness needing hospitalization, intensive care and ventilation. </w:t>
      </w:r>
    </w:p>
    <w:p w14:paraId="34D4E7C9" w14:textId="5AC271FF" w:rsidR="00CB0C25" w:rsidRPr="005B242A" w:rsidRDefault="00CB0C25" w:rsidP="005B242A">
      <w:pPr>
        <w:pStyle w:val="ADDCBulletinbody"/>
      </w:pPr>
      <w:r w:rsidRPr="005B242A">
        <w:t>The report highlights the direct and secondary consequences of CO</w:t>
      </w:r>
      <w:r w:rsidR="00C8191B">
        <w:t>VID-19 on people with disabilities</w:t>
      </w:r>
      <w:r w:rsidRPr="005B242A">
        <w:t>, general information about disability, ageing and WASH access and specific</w:t>
      </w:r>
      <w:r w:rsidR="00C8191B">
        <w:t xml:space="preserve"> barriers people with disabilities</w:t>
      </w:r>
      <w:r w:rsidRPr="005B242A">
        <w:t xml:space="preserve"> and </w:t>
      </w:r>
      <w:r w:rsidR="00C8191B">
        <w:t xml:space="preserve">the </w:t>
      </w:r>
      <w:r w:rsidRPr="005B242A">
        <w:t xml:space="preserve">elderly population </w:t>
      </w:r>
      <w:r w:rsidR="00C8191B">
        <w:t xml:space="preserve">can </w:t>
      </w:r>
      <w:r w:rsidRPr="005B242A">
        <w:t xml:space="preserve">come across in relation to hand washing. </w:t>
      </w:r>
      <w:r w:rsidR="00C8191B">
        <w:t>It also describes</w:t>
      </w:r>
      <w:r w:rsidR="00A21BEC" w:rsidRPr="005B242A">
        <w:t xml:space="preserve"> ways to make COVID-19 hygiene programs and promotions more inclusive.</w:t>
      </w:r>
    </w:p>
    <w:p w14:paraId="503F7510" w14:textId="52C653C1" w:rsidR="00A21BEC" w:rsidRPr="005B242A" w:rsidRDefault="00A21BEC" w:rsidP="005B242A">
      <w:pPr>
        <w:pStyle w:val="ADDCBulletinbody"/>
      </w:pPr>
      <w:r w:rsidRPr="005B242A">
        <w:t xml:space="preserve">The report suggests the need to adopt </w:t>
      </w:r>
      <w:r w:rsidR="00AC351F">
        <w:t xml:space="preserve">the </w:t>
      </w:r>
      <w:r w:rsidRPr="005B242A">
        <w:t>twin-track approach of mainstreami</w:t>
      </w:r>
      <w:r w:rsidR="00AC351F">
        <w:t>ng and targeting, including ideas on</w:t>
      </w:r>
      <w:r w:rsidRPr="005B242A">
        <w:t xml:space="preserve"> </w:t>
      </w:r>
      <w:r w:rsidR="00AC351F">
        <w:t xml:space="preserve">implementation and monitoring and evaluation in </w:t>
      </w:r>
      <w:r w:rsidR="0022779D" w:rsidRPr="005B242A">
        <w:t>WASH programs</w:t>
      </w:r>
      <w:r w:rsidRPr="005B242A">
        <w:t xml:space="preserve">. It recommends </w:t>
      </w:r>
      <w:r w:rsidR="00AC351F">
        <w:t xml:space="preserve">that organizations </w:t>
      </w:r>
      <w:r w:rsidRPr="005B242A">
        <w:t>use the “COVID-19 Inclusive WASH Checklist” developed by reviewing and merging existing human rights frameworks and inclusive WASH checklists</w:t>
      </w:r>
      <w:r w:rsidR="0022779D" w:rsidRPr="005B242A">
        <w:t>.</w:t>
      </w:r>
    </w:p>
    <w:p w14:paraId="69935D0F" w14:textId="5174D0B5" w:rsidR="00CB0C25" w:rsidRDefault="0022779D" w:rsidP="005B242A">
      <w:pPr>
        <w:pStyle w:val="ADDCBulletinbody"/>
      </w:pPr>
      <w:r w:rsidRPr="005B242A">
        <w:t>Access the report</w:t>
      </w:r>
      <w:r>
        <w:t xml:space="preserve"> </w:t>
      </w:r>
      <w:hyperlink r:id="rId28" w:history="1">
        <w:r w:rsidRPr="0022779D">
          <w:rPr>
            <w:rStyle w:val="Hyperlink"/>
          </w:rPr>
          <w:t>here.</w:t>
        </w:r>
      </w:hyperlink>
    </w:p>
    <w:p w14:paraId="1876D603" w14:textId="48231232" w:rsidR="00A83E9B" w:rsidRPr="00AA68B8" w:rsidRDefault="0022779D" w:rsidP="0022779D">
      <w:pPr>
        <w:rPr>
          <w:rFonts w:ascii="Segoe UI" w:hAnsi="Segoe UI" w:cs="Segoe UI"/>
          <w:sz w:val="21"/>
          <w:szCs w:val="21"/>
        </w:rPr>
      </w:pPr>
      <w:r w:rsidRPr="00AA68B8">
        <w:rPr>
          <w:rStyle w:val="ADDCBulletinbodyChar"/>
        </w:rPr>
        <w:t>Access the COVID-19 Inclusive WASH Checklist</w:t>
      </w:r>
      <w:r w:rsidRPr="00AA68B8">
        <w:rPr>
          <w:rFonts w:ascii="Segoe UI" w:hAnsi="Segoe UI" w:cs="Segoe UI"/>
          <w:sz w:val="21"/>
          <w:szCs w:val="21"/>
        </w:rPr>
        <w:t xml:space="preserve"> </w:t>
      </w:r>
      <w:hyperlink r:id="rId29" w:anchor="resources" w:history="1">
        <w:r w:rsidRPr="00AA68B8">
          <w:rPr>
            <w:rStyle w:val="Hyperlink"/>
            <w:rFonts w:ascii="Segoe UI" w:hAnsi="Segoe UI" w:cs="Segoe UI"/>
            <w:sz w:val="21"/>
            <w:szCs w:val="21"/>
          </w:rPr>
          <w:t>here</w:t>
        </w:r>
      </w:hyperlink>
    </w:p>
    <w:p w14:paraId="3AB1E40F" w14:textId="6CAFDBE0" w:rsidR="009E4B85" w:rsidRPr="009E4B85" w:rsidRDefault="008024D3" w:rsidP="0060797E">
      <w:pPr>
        <w:pStyle w:val="Heading2"/>
      </w:pPr>
      <w:r w:rsidRPr="00AA68B8">
        <w:t xml:space="preserve">Reports: </w:t>
      </w:r>
      <w:r w:rsidR="000F4A89" w:rsidRPr="00AA68B8">
        <w:t>People with Intellectual Disabiliti</w:t>
      </w:r>
      <w:r w:rsidR="0060797E" w:rsidRPr="00AA68B8">
        <w:t>es at higher risk from COVID-19</w:t>
      </w:r>
    </w:p>
    <w:p w14:paraId="03A026D3" w14:textId="2DD0D930" w:rsidR="008024D3" w:rsidRDefault="0079048C" w:rsidP="0060797E">
      <w:pPr>
        <w:pStyle w:val="ADDCBulletinbody"/>
      </w:pPr>
      <w:r>
        <w:t xml:space="preserve">According to </w:t>
      </w:r>
      <w:r w:rsidR="008024D3">
        <w:t xml:space="preserve">two </w:t>
      </w:r>
      <w:r>
        <w:t>reports published</w:t>
      </w:r>
      <w:r w:rsidR="008024D3">
        <w:t xml:space="preserve"> recently, </w:t>
      </w:r>
      <w:r>
        <w:t xml:space="preserve">people with intellectual disabilities are more likely to die compared to other people if they have COVID-19. </w:t>
      </w:r>
    </w:p>
    <w:p w14:paraId="0AC05D75" w14:textId="52DAE881" w:rsidR="008024D3" w:rsidRDefault="0079048C" w:rsidP="008024D3">
      <w:pPr>
        <w:pStyle w:val="ADDCBulletinbody"/>
      </w:pPr>
      <w:r>
        <w:t>A report from Public Health England (PHE) found death rates 30 times higher in people with intellectual di</w:t>
      </w:r>
      <w:r w:rsidR="00082A41">
        <w:t xml:space="preserve">sability during the first wave. </w:t>
      </w:r>
      <w:r w:rsidR="008024D3" w:rsidRPr="008024D3">
        <w:t xml:space="preserve">A new analysis by </w:t>
      </w:r>
      <w:r w:rsidR="00082A41">
        <w:t>Fair Health</w:t>
      </w:r>
      <w:r w:rsidR="008024D3" w:rsidRPr="008024D3">
        <w:t xml:space="preserve"> in Collaboration with the West Health Institute and Johns Hopkins University School of Medicine</w:t>
      </w:r>
      <w:r w:rsidR="008024D3">
        <w:t xml:space="preserve"> found</w:t>
      </w:r>
      <w:r w:rsidR="008024D3" w:rsidRPr="008024D3">
        <w:t xml:space="preserve"> th</w:t>
      </w:r>
      <w:r w:rsidR="008024D3">
        <w:t>at p</w:t>
      </w:r>
      <w:r w:rsidR="008024D3" w:rsidRPr="008024D3">
        <w:t>eople with intellectual disabilities an</w:t>
      </w:r>
      <w:r w:rsidR="008024D3">
        <w:t xml:space="preserve">d developmental disorders </w:t>
      </w:r>
      <w:r w:rsidR="005737C6">
        <w:t xml:space="preserve">who contract COVID-19 </w:t>
      </w:r>
      <w:r w:rsidR="008024D3">
        <w:t>are 3 times</w:t>
      </w:r>
      <w:r w:rsidR="008024D3" w:rsidRPr="008024D3">
        <w:t xml:space="preserve"> more likely to die than</w:t>
      </w:r>
      <w:r w:rsidR="008024D3">
        <w:t xml:space="preserve"> </w:t>
      </w:r>
      <w:r w:rsidR="005737C6">
        <w:t xml:space="preserve">infected people without such disabilities. </w:t>
      </w:r>
    </w:p>
    <w:p w14:paraId="438589BF" w14:textId="7502492A" w:rsidR="002D5766" w:rsidRDefault="008024D3" w:rsidP="002D5766">
      <w:pPr>
        <w:pStyle w:val="ADDCBulletinbody"/>
      </w:pPr>
      <w:r w:rsidRPr="008024D3">
        <w:lastRenderedPageBreak/>
        <w:t xml:space="preserve">COVID-19 has intensified the issues people with intellectual disabilities face and has made existing exclusion more evident. During the pandemic, people with intellectual disabilities found themselves excluded from </w:t>
      </w:r>
      <w:r w:rsidRPr="002D5766">
        <w:t>education, losing access to their supports, unable to access information and financial implications.</w:t>
      </w:r>
    </w:p>
    <w:p w14:paraId="1087EDB9" w14:textId="0B234B4B" w:rsidR="00D24148" w:rsidRPr="002D5766" w:rsidRDefault="002D5766" w:rsidP="002D5766">
      <w:pPr>
        <w:pStyle w:val="ADDCBulletinbody"/>
      </w:pPr>
      <w:r>
        <w:t xml:space="preserve">Read the full article on these findings and access these reports </w:t>
      </w:r>
      <w:hyperlink r:id="rId30" w:history="1">
        <w:r w:rsidRPr="002D5766">
          <w:rPr>
            <w:rStyle w:val="Hyperlink"/>
          </w:rPr>
          <w:t>here</w:t>
        </w:r>
      </w:hyperlink>
      <w:r>
        <w:t xml:space="preserve">. </w:t>
      </w:r>
    </w:p>
    <w:p w14:paraId="50729B5C" w14:textId="43D7B90D" w:rsidR="00BD0D16" w:rsidRPr="00D24148" w:rsidRDefault="00345FB1" w:rsidP="00345FB1">
      <w:pPr>
        <w:pStyle w:val="Heading2"/>
        <w:rPr>
          <w:color w:val="111111"/>
          <w:sz w:val="21"/>
          <w:szCs w:val="21"/>
        </w:rPr>
      </w:pPr>
      <w:r>
        <w:t xml:space="preserve">UN DESA feature: Disability and </w:t>
      </w:r>
      <w:r w:rsidR="00BD0D16">
        <w:t>COVID-19</w:t>
      </w:r>
    </w:p>
    <w:p w14:paraId="7DF1C3DC" w14:textId="00F6FC01" w:rsidR="00F440B4" w:rsidRDefault="00345FB1" w:rsidP="00345FB1">
      <w:pPr>
        <w:pStyle w:val="ADDCBulletinbody"/>
      </w:pPr>
      <w:r>
        <w:t xml:space="preserve">This piece featured in UN DESA’s December issue explores five </w:t>
      </w:r>
      <w:r w:rsidRPr="00345FB1">
        <w:t>things you need to know about living wi</w:t>
      </w:r>
      <w:r>
        <w:t xml:space="preserve">th a disability during COVID-19.  Over </w:t>
      </w:r>
      <w:r w:rsidR="00D24148">
        <w:t>one bi</w:t>
      </w:r>
      <w:r>
        <w:t xml:space="preserve">llion people living with disability </w:t>
      </w:r>
      <w:r w:rsidR="00082A41">
        <w:t>have been and continue to be</w:t>
      </w:r>
      <w:r w:rsidR="00D24148">
        <w:t xml:space="preserve">disproportionately </w:t>
      </w:r>
      <w:r>
        <w:t>affected by</w:t>
      </w:r>
      <w:r w:rsidR="00D24148">
        <w:t xml:space="preserve"> this pandemic</w:t>
      </w:r>
      <w:r>
        <w:t>.</w:t>
      </w:r>
    </w:p>
    <w:p w14:paraId="63A1C795" w14:textId="717C3313" w:rsidR="00BD0D16" w:rsidRPr="00646FAC" w:rsidRDefault="00345FB1" w:rsidP="00345FB1">
      <w:pPr>
        <w:pStyle w:val="ADDCBulletinbody"/>
      </w:pPr>
      <w:r>
        <w:t xml:space="preserve">Read the piece </w:t>
      </w:r>
      <w:hyperlink r:id="rId31" w:anchor="50559" w:history="1">
        <w:r w:rsidRPr="00345FB1">
          <w:rPr>
            <w:rStyle w:val="Hyperlink"/>
          </w:rPr>
          <w:t>here</w:t>
        </w:r>
      </w:hyperlink>
      <w:r w:rsidR="00646FAC">
        <w:t xml:space="preserve"> and watch the video </w:t>
      </w:r>
      <w:hyperlink r:id="rId32" w:history="1">
        <w:r w:rsidR="00646FAC" w:rsidRPr="00345FB1">
          <w:rPr>
            <w:rStyle w:val="Hyperlink"/>
          </w:rPr>
          <w:t>here</w:t>
        </w:r>
      </w:hyperlink>
      <w:r w:rsidR="00646FAC">
        <w:t>.</w:t>
      </w:r>
    </w:p>
    <w:p w14:paraId="2B0AACD2" w14:textId="77777777" w:rsidR="004152E2" w:rsidRPr="00CA6A0E" w:rsidRDefault="004152E2" w:rsidP="00CA6A0E">
      <w:pPr>
        <w:pStyle w:val="Heading2"/>
      </w:pPr>
      <w:bookmarkStart w:id="16" w:name="WebinarRecordings"/>
      <w:r w:rsidRPr="00CA6A0E">
        <w:t>Webinar recordings:</w:t>
      </w:r>
    </w:p>
    <w:p w14:paraId="47683DE1" w14:textId="70595287" w:rsidR="00C27CF2" w:rsidRPr="00CA6A0E" w:rsidRDefault="00C27CF2" w:rsidP="00CA6A0E">
      <w:pPr>
        <w:pStyle w:val="Heading2"/>
      </w:pPr>
      <w:bookmarkStart w:id="17" w:name="Othernewresources"/>
      <w:bookmarkStart w:id="18" w:name="COSP"/>
      <w:bookmarkEnd w:id="17"/>
      <w:bookmarkEnd w:id="16"/>
      <w:bookmarkEnd w:id="18"/>
      <w:r w:rsidRPr="00CA6A0E">
        <w:t>UN webinar: 13th session of the Conference of States Parties to the Convention on the Rights of Persons with Disabilities </w:t>
      </w:r>
    </w:p>
    <w:p w14:paraId="2DBFF044" w14:textId="6BA54073" w:rsidR="00C27CF2" w:rsidRDefault="00C27CF2" w:rsidP="00CA6A0E">
      <w:pPr>
        <w:pStyle w:val="ADDCBulletinbody"/>
      </w:pPr>
      <w:r>
        <w:t>The 13</w:t>
      </w:r>
      <w:r w:rsidRPr="00C27CF2">
        <w:rPr>
          <w:vertAlign w:val="superscript"/>
        </w:rPr>
        <w:t>th</w:t>
      </w:r>
      <w:r>
        <w:t xml:space="preserve"> session of the Conference of States Parties</w:t>
      </w:r>
      <w:r w:rsidR="00A40B92">
        <w:t xml:space="preserve"> (COSP)</w:t>
      </w:r>
      <w:r>
        <w:t xml:space="preserve"> to the </w:t>
      </w:r>
      <w:r w:rsidR="005737C6">
        <w:t xml:space="preserve">CRPD </w:t>
      </w:r>
      <w:r>
        <w:t>is one of the largest and most important gl</w:t>
      </w:r>
      <w:r w:rsidR="00A40B92">
        <w:t>obal forums on disability</w:t>
      </w:r>
      <w:r>
        <w:t xml:space="preserve">. </w:t>
      </w:r>
      <w:r w:rsidR="00A40B92">
        <w:t xml:space="preserve"> COSP </w:t>
      </w:r>
      <w:r>
        <w:t xml:space="preserve">was held </w:t>
      </w:r>
      <w:r w:rsidR="00A40B92">
        <w:t xml:space="preserve">virtually this year </w:t>
      </w:r>
      <w:r>
        <w:t xml:space="preserve">from November 30-December 3, 2020. </w:t>
      </w:r>
    </w:p>
    <w:p w14:paraId="5DC6F227" w14:textId="7DC5C063" w:rsidR="00F65A1D" w:rsidRDefault="00C27CF2" w:rsidP="00CA6A0E">
      <w:pPr>
        <w:pStyle w:val="ADDCBulletinbody"/>
      </w:pPr>
      <w:r>
        <w:t>The overarching theme for this year was</w:t>
      </w:r>
      <w:r w:rsidR="00CA6A0E">
        <w:t>,</w:t>
      </w:r>
      <w:r>
        <w:t xml:space="preserve"> “A decade of action and delivery for inclusive sustainable development: implementing the CRPD and the 2030 Agenda for all persons with disabilities</w:t>
      </w:r>
      <w:r w:rsidR="00CA6A0E">
        <w:t>.</w:t>
      </w:r>
      <w:r>
        <w:t>”</w:t>
      </w:r>
      <w:r w:rsidR="00F65A1D">
        <w:t xml:space="preserve"> </w:t>
      </w:r>
      <w:r w:rsidR="00CA6A0E">
        <w:t xml:space="preserve">The </w:t>
      </w:r>
      <w:r w:rsidR="00F65A1D">
        <w:t>cross</w:t>
      </w:r>
      <w:r w:rsidR="00CA6A0E">
        <w:t>-cutting theme was “s</w:t>
      </w:r>
      <w:r w:rsidR="00F65A1D">
        <w:t xml:space="preserve">trengthening capacity-building to fully implement the CRPD and the SDGs for persons with disabilities, in particular women and girls with disabilities. </w:t>
      </w:r>
      <w:r w:rsidR="00CA6A0E">
        <w:t>The sub-themes for the round</w:t>
      </w:r>
      <w:r w:rsidR="00F65A1D">
        <w:t>table discussions focused on the following</w:t>
      </w:r>
      <w:r w:rsidR="00CA6A0E">
        <w:t>:</w:t>
      </w:r>
    </w:p>
    <w:p w14:paraId="08879463" w14:textId="19BE9321" w:rsidR="00C27CF2" w:rsidRDefault="00F65A1D" w:rsidP="00A1282E">
      <w:pPr>
        <w:pStyle w:val="ADDCBulletinbody"/>
        <w:numPr>
          <w:ilvl w:val="0"/>
          <w:numId w:val="48"/>
        </w:numPr>
      </w:pPr>
      <w:r w:rsidRPr="00F65A1D">
        <w:t>On December 1, “Disability and business: realizing the right to work in open, inclusive and accessible environments for person with disabilities”</w:t>
      </w:r>
      <w:r>
        <w:t xml:space="preserve"> (Access </w:t>
      </w:r>
      <w:r w:rsidR="00CA6A0E">
        <w:t xml:space="preserve">the </w:t>
      </w:r>
      <w:r>
        <w:t xml:space="preserve">video </w:t>
      </w:r>
      <w:hyperlink r:id="rId33" w:history="1">
        <w:r w:rsidRPr="004072CD">
          <w:rPr>
            <w:rStyle w:val="Hyperlink"/>
          </w:rPr>
          <w:t>here</w:t>
        </w:r>
      </w:hyperlink>
      <w:r>
        <w:t>)</w:t>
      </w:r>
      <w:r w:rsidR="00CA6A0E">
        <w:t>.</w:t>
      </w:r>
    </w:p>
    <w:p w14:paraId="0B168DF4" w14:textId="0F53DDC8" w:rsidR="00F65A1D" w:rsidRDefault="00F65A1D" w:rsidP="00A1282E">
      <w:pPr>
        <w:pStyle w:val="ADDCBulletinbody"/>
        <w:numPr>
          <w:ilvl w:val="0"/>
          <w:numId w:val="48"/>
        </w:numPr>
      </w:pPr>
      <w:r>
        <w:t>On Decem</w:t>
      </w:r>
      <w:r w:rsidR="004072CD">
        <w:t>ber 1</w:t>
      </w:r>
      <w:r w:rsidR="00A1282E">
        <w:t>, “</w:t>
      </w:r>
      <w:r>
        <w:t>Addressing the rights and need of older persons with disabilities: ageing and demographic trends”</w:t>
      </w:r>
      <w:r w:rsidR="004072CD">
        <w:t xml:space="preserve"> (Access </w:t>
      </w:r>
      <w:r w:rsidR="00CA6A0E">
        <w:t xml:space="preserve">the </w:t>
      </w:r>
      <w:r w:rsidR="004072CD">
        <w:t xml:space="preserve">video </w:t>
      </w:r>
      <w:hyperlink r:id="rId34" w:history="1">
        <w:r w:rsidR="004072CD" w:rsidRPr="004072CD">
          <w:rPr>
            <w:rStyle w:val="Hyperlink"/>
          </w:rPr>
          <w:t>here</w:t>
        </w:r>
      </w:hyperlink>
      <w:r w:rsidR="004072CD">
        <w:t>)</w:t>
      </w:r>
      <w:r w:rsidR="00CA6A0E">
        <w:t>.</w:t>
      </w:r>
    </w:p>
    <w:p w14:paraId="5B381872" w14:textId="35738226" w:rsidR="00F65A1D" w:rsidRDefault="00F65A1D" w:rsidP="00A1282E">
      <w:pPr>
        <w:pStyle w:val="ADDCBulletinbody"/>
        <w:numPr>
          <w:ilvl w:val="0"/>
          <w:numId w:val="48"/>
        </w:numPr>
      </w:pPr>
      <w:r>
        <w:t>On December 3, “Promoting inclusive environments for the full implementation of the CRPD”</w:t>
      </w:r>
      <w:r w:rsidR="004072CD">
        <w:t xml:space="preserve"> (Access </w:t>
      </w:r>
      <w:r w:rsidR="00CA6A0E">
        <w:t xml:space="preserve">the </w:t>
      </w:r>
      <w:r w:rsidR="004072CD">
        <w:t xml:space="preserve">video </w:t>
      </w:r>
      <w:hyperlink r:id="rId35" w:history="1">
        <w:r w:rsidR="004072CD" w:rsidRPr="004072CD">
          <w:rPr>
            <w:rStyle w:val="Hyperlink"/>
          </w:rPr>
          <w:t>here</w:t>
        </w:r>
      </w:hyperlink>
      <w:r w:rsidR="004072CD">
        <w:t>)</w:t>
      </w:r>
      <w:r w:rsidR="00CA6A0E">
        <w:t>.</w:t>
      </w:r>
    </w:p>
    <w:p w14:paraId="358E5E17" w14:textId="1BEA37BE" w:rsidR="004072CD" w:rsidRDefault="004072CD" w:rsidP="00CA6A0E">
      <w:pPr>
        <w:pStyle w:val="ADDCBulletinbody"/>
      </w:pPr>
      <w:r>
        <w:t xml:space="preserve">Access the </w:t>
      </w:r>
      <w:r w:rsidR="00CA6A0E">
        <w:t xml:space="preserve">video of the </w:t>
      </w:r>
      <w:r>
        <w:t xml:space="preserve">opening session </w:t>
      </w:r>
      <w:hyperlink r:id="rId36" w:history="1">
        <w:r w:rsidRPr="004072CD">
          <w:rPr>
            <w:rStyle w:val="Hyperlink"/>
          </w:rPr>
          <w:t>here</w:t>
        </w:r>
      </w:hyperlink>
      <w:r>
        <w:t>.</w:t>
      </w:r>
    </w:p>
    <w:p w14:paraId="492DCBC3" w14:textId="77777777" w:rsidR="004072CD" w:rsidRDefault="004072CD" w:rsidP="00CA6A0E">
      <w:pPr>
        <w:pStyle w:val="ADDCBulletinbody"/>
      </w:pPr>
      <w:r>
        <w:t xml:space="preserve">For more information and background documents on the sub-themes, click </w:t>
      </w:r>
      <w:hyperlink r:id="rId37" w:history="1">
        <w:r w:rsidRPr="004072CD">
          <w:rPr>
            <w:rStyle w:val="Hyperlink"/>
          </w:rPr>
          <w:t>here</w:t>
        </w:r>
      </w:hyperlink>
    </w:p>
    <w:p w14:paraId="0CDE7502" w14:textId="29B161F4" w:rsidR="0086416A" w:rsidRPr="003D66DE" w:rsidRDefault="001E3E32" w:rsidP="003D66DE">
      <w:pPr>
        <w:pStyle w:val="Heading1"/>
        <w:rPr>
          <w:rStyle w:val="Strong"/>
          <w:b/>
          <w:bCs w:val="0"/>
        </w:rPr>
      </w:pPr>
      <w:bookmarkStart w:id="19" w:name="YourInputIsNeeded"/>
      <w:r w:rsidRPr="003D66DE">
        <w:rPr>
          <w:rStyle w:val="Strong"/>
          <w:b/>
          <w:bCs w:val="0"/>
        </w:rPr>
        <w:t>YOUR INPUT IS NEEDED</w:t>
      </w:r>
    </w:p>
    <w:p w14:paraId="7E758506" w14:textId="1B724D11" w:rsidR="0000614C" w:rsidRPr="003D66DE" w:rsidRDefault="000604DB" w:rsidP="003D66DE">
      <w:pPr>
        <w:pStyle w:val="Heading2"/>
      </w:pPr>
      <w:bookmarkStart w:id="20" w:name="Awards"/>
      <w:bookmarkEnd w:id="20"/>
      <w:bookmarkEnd w:id="19"/>
      <w:r w:rsidRPr="003D66DE">
        <w:t>Survey: Research in Disability and Climate Justice</w:t>
      </w:r>
    </w:p>
    <w:p w14:paraId="0B03BB97" w14:textId="77777777" w:rsidR="00F055B4" w:rsidRDefault="008E200C" w:rsidP="00F055B4">
      <w:pPr>
        <w:pStyle w:val="ADDCBulletinbody"/>
        <w:rPr>
          <w:lang w:val="en-GB" w:eastAsia="en-AU" w:bidi="ar-SA"/>
        </w:rPr>
      </w:pPr>
      <w:bookmarkStart w:id="21" w:name="_Toc507249323"/>
      <w:bookmarkStart w:id="22" w:name="_Toc507249322"/>
      <w:r w:rsidRPr="00C80126">
        <w:rPr>
          <w:lang w:val="en-GB" w:eastAsia="en-AU" w:bidi="ar-SA"/>
        </w:rPr>
        <w:t>Individuals working in organizations for disability and climate are invited to participate i</w:t>
      </w:r>
      <w:r w:rsidR="00F055B4">
        <w:rPr>
          <w:lang w:val="en-GB" w:eastAsia="en-AU" w:bidi="ar-SA"/>
        </w:rPr>
        <w:t xml:space="preserve">n this 10 minute online survey. This </w:t>
      </w:r>
      <w:r w:rsidR="000604DB" w:rsidRPr="00C80126">
        <w:rPr>
          <w:lang w:val="en-GB" w:eastAsia="en-AU" w:bidi="ar-SA"/>
        </w:rPr>
        <w:t>survey seeks to identify how organizations working with people with disabilities address issues of climate justice and how climate-focused organizations address disability issues.</w:t>
      </w:r>
    </w:p>
    <w:p w14:paraId="35AFBA2D" w14:textId="3920B47F" w:rsidR="00F85F33" w:rsidRPr="00D81F9F" w:rsidRDefault="000604DB" w:rsidP="00F055B4">
      <w:pPr>
        <w:pStyle w:val="ADDCBulletinbody"/>
        <w:rPr>
          <w:lang w:val="en-AU" w:eastAsia="en-AU" w:bidi="ar-SA"/>
        </w:rPr>
      </w:pPr>
      <w:r w:rsidRPr="000604DB">
        <w:rPr>
          <w:lang w:val="en-GB" w:eastAsia="en-AU" w:bidi="ar-SA"/>
        </w:rPr>
        <w:lastRenderedPageBreak/>
        <w:t xml:space="preserve">This is a collaborative project between </w:t>
      </w:r>
      <w:r w:rsidR="00F055B4">
        <w:rPr>
          <w:lang w:val="en-GB" w:eastAsia="en-AU" w:bidi="ar-SA"/>
        </w:rPr>
        <w:t xml:space="preserve">the </w:t>
      </w:r>
      <w:r w:rsidRPr="000604DB">
        <w:rPr>
          <w:lang w:val="en-GB" w:eastAsia="en-AU" w:bidi="ar-SA"/>
        </w:rPr>
        <w:t>Open Society Foundations (OSF) and UCL</w:t>
      </w:r>
      <w:r w:rsidR="008E200C" w:rsidRPr="00C80126">
        <w:rPr>
          <w:lang w:val="en-GB" w:eastAsia="en-AU" w:bidi="ar-SA"/>
        </w:rPr>
        <w:t xml:space="preserve"> </w:t>
      </w:r>
      <w:r w:rsidR="008E200C" w:rsidRPr="00C80126">
        <w:rPr>
          <w:shd w:val="clear" w:color="auto" w:fill="FFFFFF"/>
        </w:rPr>
        <w:t>Institute of Epidemiology and Healthcare</w:t>
      </w:r>
      <w:r w:rsidR="008E200C" w:rsidRPr="00C80126">
        <w:rPr>
          <w:lang w:val="en-GB" w:eastAsia="en-AU" w:bidi="ar-SA"/>
        </w:rPr>
        <w:t xml:space="preserve">. </w:t>
      </w:r>
      <w:r w:rsidRPr="000604DB">
        <w:rPr>
          <w:lang w:val="en-GB" w:eastAsia="en-AU" w:bidi="ar-SA"/>
        </w:rPr>
        <w:t>OSF is funding this research, and plan to publish a report in early 2021. This research has been reviewed and approved by the UCL Ethics Committee.</w:t>
      </w:r>
      <w:r w:rsidR="00D81F9F">
        <w:rPr>
          <w:lang w:val="en-AU" w:eastAsia="en-AU" w:bidi="ar-SA"/>
        </w:rPr>
        <w:t xml:space="preserve"> </w:t>
      </w:r>
      <w:r w:rsidRPr="000604DB">
        <w:rPr>
          <w:lang w:val="en-GB" w:eastAsia="en-AU" w:bidi="ar-SA"/>
        </w:rPr>
        <w:t>This is a voluntary, onlin</w:t>
      </w:r>
      <w:r w:rsidR="00F055B4">
        <w:rPr>
          <w:lang w:val="en-GB" w:eastAsia="en-AU" w:bidi="ar-SA"/>
        </w:rPr>
        <w:t>e survey</w:t>
      </w:r>
      <w:r w:rsidR="00F85F33" w:rsidRPr="00C80126">
        <w:rPr>
          <w:lang w:val="en-GB" w:eastAsia="en-AU" w:bidi="ar-SA"/>
        </w:rPr>
        <w:t>.</w:t>
      </w:r>
    </w:p>
    <w:p w14:paraId="35A8D53E" w14:textId="409FB04B" w:rsidR="00F85F33" w:rsidRPr="00C80126" w:rsidRDefault="00F055B4" w:rsidP="00F055B4">
      <w:pPr>
        <w:pStyle w:val="ADDCBulletinbody"/>
        <w:rPr>
          <w:lang w:val="en-GB" w:eastAsia="en-AU" w:bidi="ar-SA"/>
        </w:rPr>
      </w:pPr>
      <w:r>
        <w:rPr>
          <w:lang w:val="en-GB" w:eastAsia="en-AU" w:bidi="ar-SA"/>
        </w:rPr>
        <w:t>If you are part of an organization</w:t>
      </w:r>
      <w:r w:rsidR="00F85F33" w:rsidRPr="00C80126">
        <w:rPr>
          <w:lang w:val="en-GB" w:eastAsia="en-AU" w:bidi="ar-SA"/>
        </w:rPr>
        <w:t xml:space="preserve"> </w:t>
      </w:r>
      <w:r>
        <w:rPr>
          <w:lang w:val="en-GB" w:eastAsia="en-AU" w:bidi="ar-SA"/>
        </w:rPr>
        <w:t xml:space="preserve">for disability, access the survey in </w:t>
      </w:r>
      <w:hyperlink r:id="rId38" w:history="1">
        <w:r w:rsidR="00F85F33" w:rsidRPr="00C80126">
          <w:rPr>
            <w:rStyle w:val="Hyperlink"/>
            <w:rFonts w:eastAsia="Times New Roman"/>
            <w:lang w:val="en-GB" w:eastAsia="en-AU" w:bidi="ar-SA"/>
          </w:rPr>
          <w:t>English</w:t>
        </w:r>
      </w:hyperlink>
      <w:r w:rsidR="00F85F33" w:rsidRPr="00C80126">
        <w:rPr>
          <w:lang w:val="en-GB" w:eastAsia="en-AU" w:bidi="ar-SA"/>
        </w:rPr>
        <w:t xml:space="preserve">, </w:t>
      </w:r>
      <w:hyperlink r:id="rId39" w:history="1">
        <w:r w:rsidR="00F85F33" w:rsidRPr="00C80126">
          <w:rPr>
            <w:rStyle w:val="Hyperlink"/>
            <w:rFonts w:eastAsia="Times New Roman"/>
            <w:lang w:val="en-GB" w:eastAsia="en-AU" w:bidi="ar-SA"/>
          </w:rPr>
          <w:t>Portuguese</w:t>
        </w:r>
      </w:hyperlink>
      <w:r w:rsidR="00F85F33" w:rsidRPr="00C80126">
        <w:rPr>
          <w:lang w:val="en-GB" w:eastAsia="en-AU" w:bidi="ar-SA"/>
        </w:rPr>
        <w:t xml:space="preserve">, </w:t>
      </w:r>
      <w:hyperlink r:id="rId40" w:history="1">
        <w:r w:rsidR="00F85F33" w:rsidRPr="00C80126">
          <w:rPr>
            <w:rStyle w:val="Hyperlink"/>
            <w:rFonts w:eastAsia="Times New Roman"/>
            <w:lang w:val="en-GB" w:eastAsia="en-AU" w:bidi="ar-SA"/>
          </w:rPr>
          <w:t>Spanish</w:t>
        </w:r>
      </w:hyperlink>
      <w:r>
        <w:rPr>
          <w:lang w:val="en-GB" w:eastAsia="en-AU" w:bidi="ar-SA"/>
        </w:rPr>
        <w:t xml:space="preserve"> and </w:t>
      </w:r>
      <w:hyperlink r:id="rId41" w:history="1">
        <w:r w:rsidR="00F85F33" w:rsidRPr="00C80126">
          <w:rPr>
            <w:rStyle w:val="Hyperlink"/>
            <w:rFonts w:eastAsia="Times New Roman"/>
            <w:lang w:val="en-GB" w:eastAsia="en-AU" w:bidi="ar-SA"/>
          </w:rPr>
          <w:t>French</w:t>
        </w:r>
      </w:hyperlink>
      <w:r>
        <w:rPr>
          <w:rStyle w:val="Hyperlink"/>
          <w:rFonts w:eastAsia="Times New Roman"/>
          <w:lang w:val="en-GB" w:eastAsia="en-AU" w:bidi="ar-SA"/>
        </w:rPr>
        <w:t>.</w:t>
      </w:r>
    </w:p>
    <w:p w14:paraId="06EA57BD" w14:textId="4C9956DA" w:rsidR="00F85F33" w:rsidRPr="000604DB" w:rsidRDefault="00F055B4" w:rsidP="00F055B4">
      <w:pPr>
        <w:pStyle w:val="ADDCBulletinbody"/>
        <w:rPr>
          <w:lang w:val="en-AU" w:eastAsia="en-AU" w:bidi="ar-SA"/>
        </w:rPr>
      </w:pPr>
      <w:r>
        <w:rPr>
          <w:lang w:val="en-GB" w:eastAsia="en-AU" w:bidi="ar-SA"/>
        </w:rPr>
        <w:t>If you are part of an organization</w:t>
      </w:r>
      <w:r w:rsidRPr="00C80126">
        <w:rPr>
          <w:lang w:val="en-GB" w:eastAsia="en-AU" w:bidi="ar-SA"/>
        </w:rPr>
        <w:t xml:space="preserve"> </w:t>
      </w:r>
      <w:r>
        <w:rPr>
          <w:lang w:val="en-GB" w:eastAsia="en-AU" w:bidi="ar-SA"/>
        </w:rPr>
        <w:t xml:space="preserve">for climate justice, access the survey in </w:t>
      </w:r>
      <w:hyperlink r:id="rId42" w:history="1">
        <w:r w:rsidR="00F85F33" w:rsidRPr="00C80126">
          <w:rPr>
            <w:rStyle w:val="Hyperlink"/>
            <w:rFonts w:eastAsia="Times New Roman"/>
            <w:lang w:val="en-GB" w:eastAsia="en-AU" w:bidi="ar-SA"/>
          </w:rPr>
          <w:t>English,</w:t>
        </w:r>
      </w:hyperlink>
      <w:r w:rsidR="00F85F33" w:rsidRPr="00C80126">
        <w:rPr>
          <w:lang w:val="en-GB" w:eastAsia="en-AU" w:bidi="ar-SA"/>
        </w:rPr>
        <w:t xml:space="preserve"> </w:t>
      </w:r>
      <w:hyperlink r:id="rId43" w:history="1">
        <w:r w:rsidR="00F85F33" w:rsidRPr="00C80126">
          <w:rPr>
            <w:rStyle w:val="Hyperlink"/>
            <w:rFonts w:eastAsia="Times New Roman"/>
            <w:lang w:val="en-GB" w:eastAsia="en-AU" w:bidi="ar-SA"/>
          </w:rPr>
          <w:t>Portuguese</w:t>
        </w:r>
      </w:hyperlink>
      <w:r w:rsidR="00F85F33" w:rsidRPr="00C80126">
        <w:rPr>
          <w:lang w:val="en-GB" w:eastAsia="en-AU" w:bidi="ar-SA"/>
        </w:rPr>
        <w:t xml:space="preserve">, </w:t>
      </w:r>
      <w:hyperlink r:id="rId44" w:history="1">
        <w:r w:rsidR="00F85F33" w:rsidRPr="00C80126">
          <w:rPr>
            <w:rStyle w:val="Hyperlink"/>
            <w:rFonts w:eastAsia="Times New Roman"/>
            <w:lang w:val="en-GB" w:eastAsia="en-AU" w:bidi="ar-SA"/>
          </w:rPr>
          <w:t>Spanish</w:t>
        </w:r>
      </w:hyperlink>
      <w:r>
        <w:rPr>
          <w:lang w:val="en-GB" w:eastAsia="en-AU" w:bidi="ar-SA"/>
        </w:rPr>
        <w:t xml:space="preserve"> and </w:t>
      </w:r>
      <w:hyperlink r:id="rId45" w:history="1">
        <w:r w:rsidR="00F85F33" w:rsidRPr="00C80126">
          <w:rPr>
            <w:rStyle w:val="Hyperlink"/>
            <w:rFonts w:eastAsia="Times New Roman"/>
            <w:lang w:val="en-GB" w:eastAsia="en-AU" w:bidi="ar-SA"/>
          </w:rPr>
          <w:t>French</w:t>
        </w:r>
      </w:hyperlink>
      <w:r>
        <w:rPr>
          <w:rStyle w:val="Hyperlink"/>
          <w:rFonts w:eastAsia="Times New Roman"/>
          <w:lang w:val="en-GB" w:eastAsia="en-AU" w:bidi="ar-SA"/>
        </w:rPr>
        <w:t>.</w:t>
      </w:r>
      <w:r w:rsidR="00F85F33" w:rsidRPr="00C80126">
        <w:rPr>
          <w:lang w:val="en-GB" w:eastAsia="en-AU" w:bidi="ar-SA"/>
        </w:rPr>
        <w:t xml:space="preserve"> </w:t>
      </w:r>
    </w:p>
    <w:p w14:paraId="7EBC5C2C" w14:textId="4003D67C" w:rsidR="00F477E2" w:rsidRPr="00F477E2" w:rsidRDefault="00335EF6" w:rsidP="00F477E2">
      <w:pPr>
        <w:pStyle w:val="Heading1"/>
      </w:pPr>
      <w:bookmarkStart w:id="23" w:name="_3rd_CBR/CBID_World"/>
      <w:bookmarkStart w:id="24" w:name="_EMPLOYMENT_and_FUNDING"/>
      <w:bookmarkStart w:id="25" w:name="Opportunities"/>
      <w:bookmarkEnd w:id="21"/>
      <w:bookmarkEnd w:id="23"/>
      <w:bookmarkEnd w:id="24"/>
      <w:r w:rsidRPr="00F477E2">
        <w:rPr>
          <w:rStyle w:val="Strong"/>
          <w:b/>
          <w:bCs w:val="0"/>
        </w:rPr>
        <w:t>OPPORTUNITIES</w:t>
      </w:r>
      <w:bookmarkEnd w:id="22"/>
    </w:p>
    <w:bookmarkEnd w:id="25"/>
    <w:p w14:paraId="5EFB5A3E" w14:textId="2A118F8A" w:rsidR="006B2CDF" w:rsidRDefault="007639AA" w:rsidP="00F477E2">
      <w:pPr>
        <w:pStyle w:val="Heading2"/>
        <w:spacing w:before="0"/>
      </w:pPr>
      <w:r>
        <w:t xml:space="preserve">Safeguarding Manager </w:t>
      </w:r>
    </w:p>
    <w:p w14:paraId="2B05BF1F" w14:textId="26D15D88" w:rsidR="007639AA" w:rsidRDefault="007639AA" w:rsidP="00F477E2">
      <w:pPr>
        <w:keepNext/>
        <w:keepLines/>
        <w:spacing w:before="0" w:after="0"/>
        <w:outlineLvl w:val="1"/>
        <w:rPr>
          <w:rFonts w:ascii="Segoe UI" w:eastAsiaTheme="majorEastAsia" w:hAnsi="Segoe UI" w:cs="Segoe UI"/>
          <w:sz w:val="21"/>
          <w:szCs w:val="21"/>
        </w:rPr>
      </w:pPr>
      <w:r>
        <w:rPr>
          <w:rFonts w:ascii="Segoe UI" w:eastAsiaTheme="majorEastAsia" w:hAnsi="Segoe UI" w:cs="Segoe UI"/>
          <w:sz w:val="21"/>
          <w:szCs w:val="21"/>
        </w:rPr>
        <w:t>CBM Global</w:t>
      </w:r>
      <w:r w:rsidR="00F477E2">
        <w:rPr>
          <w:rFonts w:ascii="Segoe UI" w:eastAsiaTheme="majorEastAsia" w:hAnsi="Segoe UI" w:cs="Segoe UI"/>
          <w:sz w:val="21"/>
          <w:szCs w:val="21"/>
        </w:rPr>
        <w:t xml:space="preserve"> | Based i</w:t>
      </w:r>
      <w:r>
        <w:rPr>
          <w:rFonts w:ascii="Segoe UI" w:eastAsiaTheme="majorEastAsia" w:hAnsi="Segoe UI" w:cs="Segoe UI"/>
          <w:sz w:val="21"/>
          <w:szCs w:val="21"/>
        </w:rPr>
        <w:t xml:space="preserve">n </w:t>
      </w:r>
      <w:r w:rsidR="00F477E2">
        <w:rPr>
          <w:rFonts w:ascii="Segoe UI" w:eastAsiaTheme="majorEastAsia" w:hAnsi="Segoe UI" w:cs="Segoe UI"/>
          <w:sz w:val="21"/>
          <w:szCs w:val="21"/>
        </w:rPr>
        <w:t xml:space="preserve">any CBM Global program location </w:t>
      </w:r>
      <w:r>
        <w:rPr>
          <w:rFonts w:ascii="Segoe UI" w:eastAsiaTheme="majorEastAsia" w:hAnsi="Segoe UI" w:cs="Segoe UI"/>
          <w:sz w:val="21"/>
          <w:szCs w:val="21"/>
        </w:rPr>
        <w:t>| Full-time</w:t>
      </w:r>
    </w:p>
    <w:p w14:paraId="315816DE" w14:textId="4ECD3EC2" w:rsidR="007639AA" w:rsidRDefault="00F55940" w:rsidP="00F477E2">
      <w:pPr>
        <w:keepNext/>
        <w:keepLines/>
        <w:spacing w:before="0" w:after="0"/>
        <w:outlineLvl w:val="1"/>
        <w:rPr>
          <w:rFonts w:ascii="Segoe UI" w:eastAsiaTheme="majorEastAsia" w:hAnsi="Segoe UI" w:cs="Segoe UI"/>
          <w:sz w:val="21"/>
          <w:szCs w:val="21"/>
        </w:rPr>
      </w:pPr>
      <w:hyperlink r:id="rId46" w:history="1">
        <w:r w:rsidR="007639AA" w:rsidRPr="007639AA">
          <w:rPr>
            <w:rStyle w:val="Hyperlink"/>
            <w:rFonts w:ascii="Segoe UI" w:eastAsiaTheme="majorEastAsia" w:hAnsi="Segoe UI" w:cs="Segoe UI"/>
            <w:sz w:val="21"/>
            <w:szCs w:val="21"/>
          </w:rPr>
          <w:t>APPLY BY 20 DECEMBER</w:t>
        </w:r>
      </w:hyperlink>
      <w:r w:rsidR="006508DA">
        <w:rPr>
          <w:rStyle w:val="Hyperlink"/>
          <w:rFonts w:ascii="Segoe UI" w:eastAsiaTheme="majorEastAsia" w:hAnsi="Segoe UI" w:cs="Segoe UI"/>
          <w:sz w:val="21"/>
          <w:szCs w:val="21"/>
        </w:rPr>
        <w:t xml:space="preserve"> 2020</w:t>
      </w:r>
      <w:r w:rsidR="007639AA">
        <w:rPr>
          <w:rFonts w:ascii="Segoe UI" w:eastAsiaTheme="majorEastAsia" w:hAnsi="Segoe UI" w:cs="Segoe UI"/>
          <w:sz w:val="21"/>
          <w:szCs w:val="21"/>
        </w:rPr>
        <w:t xml:space="preserve"> </w:t>
      </w:r>
    </w:p>
    <w:p w14:paraId="23FE8914" w14:textId="77777777" w:rsidR="00F477E2" w:rsidRDefault="00F477E2" w:rsidP="00F477E2">
      <w:pPr>
        <w:pStyle w:val="Heading2"/>
        <w:spacing w:before="0"/>
        <w:rPr>
          <w:b w:val="0"/>
          <w:sz w:val="21"/>
          <w:szCs w:val="21"/>
        </w:rPr>
      </w:pPr>
    </w:p>
    <w:p w14:paraId="489A6CCC" w14:textId="71173FFC" w:rsidR="00F477E2" w:rsidRPr="00F477E2" w:rsidRDefault="00F477E2" w:rsidP="00F477E2">
      <w:pPr>
        <w:pStyle w:val="Heading2"/>
        <w:spacing w:before="0"/>
      </w:pPr>
      <w:r w:rsidRPr="00F477E2">
        <w:t xml:space="preserve">Field Communications Officer </w:t>
      </w:r>
    </w:p>
    <w:p w14:paraId="674CA626" w14:textId="77777777" w:rsidR="00F477E2" w:rsidRPr="00EF2EC4" w:rsidRDefault="00F477E2" w:rsidP="00F477E2">
      <w:pPr>
        <w:pStyle w:val="ADDCBulletinbody"/>
        <w:spacing w:before="0" w:after="0"/>
      </w:pPr>
      <w:r w:rsidRPr="00EF2EC4">
        <w:t>CBM Global</w:t>
      </w:r>
      <w:r>
        <w:t xml:space="preserve"> </w:t>
      </w:r>
      <w:r w:rsidRPr="00EF2EC4">
        <w:t xml:space="preserve">| </w:t>
      </w:r>
      <w:r>
        <w:t xml:space="preserve">In a Country Office location in </w:t>
      </w:r>
      <w:r w:rsidRPr="00EF2EC4">
        <w:t>Africa</w:t>
      </w:r>
      <w:r>
        <w:t xml:space="preserve"> </w:t>
      </w:r>
      <w:r w:rsidRPr="00EF2EC4">
        <w:t>| Full-time\fixed contract until 31 December 2021</w:t>
      </w:r>
    </w:p>
    <w:p w14:paraId="028EEA0F" w14:textId="5B8A7F73" w:rsidR="00F477E2" w:rsidRDefault="00F55940" w:rsidP="00F477E2">
      <w:pPr>
        <w:pStyle w:val="ADDCBulletinbody"/>
        <w:spacing w:before="0" w:after="0"/>
        <w:rPr>
          <w:rStyle w:val="Hyperlink"/>
          <w:rFonts w:eastAsiaTheme="majorEastAsia"/>
        </w:rPr>
      </w:pPr>
      <w:hyperlink r:id="rId47" w:history="1">
        <w:r w:rsidR="00F477E2">
          <w:rPr>
            <w:rStyle w:val="Hyperlink"/>
            <w:rFonts w:eastAsiaTheme="majorEastAsia"/>
          </w:rPr>
          <w:t>APPLY BY 4 JANUARY</w:t>
        </w:r>
        <w:r w:rsidR="00F477E2" w:rsidRPr="00EF2EC4">
          <w:rPr>
            <w:rStyle w:val="Hyperlink"/>
            <w:rFonts w:eastAsiaTheme="majorEastAsia"/>
          </w:rPr>
          <w:t xml:space="preserve"> 2021</w:t>
        </w:r>
      </w:hyperlink>
    </w:p>
    <w:p w14:paraId="6B4846B3" w14:textId="77777777" w:rsidR="00F477E2" w:rsidRPr="00EF2EC4" w:rsidRDefault="00F477E2" w:rsidP="00F477E2">
      <w:pPr>
        <w:pStyle w:val="ADDCBulletinbody"/>
        <w:spacing w:before="0" w:after="0"/>
      </w:pPr>
    </w:p>
    <w:p w14:paraId="668619C7" w14:textId="7BE39145" w:rsidR="006856C7" w:rsidRPr="006856C7" w:rsidRDefault="006856C7" w:rsidP="00F477E2">
      <w:pPr>
        <w:pStyle w:val="Heading2"/>
        <w:spacing w:before="0"/>
      </w:pPr>
      <w:r w:rsidRPr="006856C7">
        <w:t>Youth Activist</w:t>
      </w:r>
      <w:r>
        <w:t xml:space="preserve"> Series (YAS)</w:t>
      </w:r>
    </w:p>
    <w:p w14:paraId="68FECE50" w14:textId="0E4EDE39" w:rsidR="006856C7" w:rsidRPr="00526C99" w:rsidRDefault="006856C7" w:rsidP="00F477E2">
      <w:pPr>
        <w:pStyle w:val="ADDCBulletinbody"/>
        <w:spacing w:before="0" w:after="0"/>
      </w:pPr>
      <w:r>
        <w:t>Plan International Australia</w:t>
      </w:r>
      <w:r w:rsidR="00115C53">
        <w:t xml:space="preserve"> </w:t>
      </w:r>
      <w:r>
        <w:t xml:space="preserve">| Sydney &amp; Melbourne  </w:t>
      </w:r>
    </w:p>
    <w:p w14:paraId="35C28956" w14:textId="591C6C8C" w:rsidR="006856C7" w:rsidRDefault="00F55940" w:rsidP="00F477E2">
      <w:pPr>
        <w:pStyle w:val="ADDCBulletinbody"/>
        <w:spacing w:before="0" w:after="0"/>
        <w:rPr>
          <w:rStyle w:val="Hyperlink"/>
        </w:rPr>
      </w:pPr>
      <w:hyperlink r:id="rId48" w:history="1">
        <w:r w:rsidR="006856C7" w:rsidRPr="006856C7">
          <w:rPr>
            <w:rStyle w:val="Hyperlink"/>
          </w:rPr>
          <w:t>APPLY BY EARLY JANUARY</w:t>
        </w:r>
      </w:hyperlink>
      <w:r w:rsidR="006508DA">
        <w:rPr>
          <w:rStyle w:val="Hyperlink"/>
        </w:rPr>
        <w:t xml:space="preserve"> 2021</w:t>
      </w:r>
    </w:p>
    <w:p w14:paraId="327D16D8" w14:textId="77777777" w:rsidR="00F477E2" w:rsidRDefault="00F477E2" w:rsidP="00F477E2">
      <w:pPr>
        <w:pStyle w:val="ADDCBulletinbody"/>
        <w:spacing w:before="0" w:after="0"/>
      </w:pPr>
    </w:p>
    <w:p w14:paraId="3EE7B4A9" w14:textId="636EC0E1" w:rsidR="006508DA" w:rsidRPr="00F477E2" w:rsidRDefault="006508DA" w:rsidP="00F477E2">
      <w:pPr>
        <w:pStyle w:val="Heading2"/>
        <w:spacing w:before="0"/>
      </w:pPr>
      <w:r w:rsidRPr="00F477E2">
        <w:t>Senior Monitoring and Evaluation Advisor</w:t>
      </w:r>
    </w:p>
    <w:p w14:paraId="17BB88DE" w14:textId="31C8E5A0" w:rsidR="006508DA" w:rsidRDefault="006508DA" w:rsidP="00F477E2">
      <w:pPr>
        <w:pStyle w:val="ADDCBulletinbody"/>
        <w:spacing w:before="0" w:after="0"/>
        <w:rPr>
          <w:rFonts w:eastAsia="Times New Roman"/>
          <w:color w:val="212121"/>
          <w:lang w:val="en-GB" w:eastAsia="en-AU" w:bidi="ar-SA"/>
        </w:rPr>
      </w:pPr>
      <w:r w:rsidRPr="006508DA">
        <w:t>IDA</w:t>
      </w:r>
      <w:r w:rsidR="00115C53">
        <w:t xml:space="preserve"> </w:t>
      </w:r>
      <w:r w:rsidRPr="006508DA">
        <w:t>| Full-time</w:t>
      </w:r>
      <w:r w:rsidR="00115C53">
        <w:t xml:space="preserve"> </w:t>
      </w:r>
      <w:r w:rsidRPr="006508DA">
        <w:t>| 1 year contract (possible extension)</w:t>
      </w:r>
    </w:p>
    <w:p w14:paraId="207536BC" w14:textId="2D7CE34D" w:rsidR="006508DA" w:rsidRPr="006508DA" w:rsidRDefault="00F55940" w:rsidP="00F477E2">
      <w:pPr>
        <w:pStyle w:val="ADDCBulletinbody"/>
        <w:spacing w:before="0" w:after="0"/>
        <w:rPr>
          <w:rFonts w:eastAsia="Times New Roman"/>
          <w:color w:val="212121"/>
          <w:lang w:val="en-GB" w:eastAsia="en-AU" w:bidi="ar-SA"/>
        </w:rPr>
      </w:pPr>
      <w:hyperlink r:id="rId49" w:history="1">
        <w:r w:rsidR="006508DA" w:rsidRPr="006508DA">
          <w:rPr>
            <w:rStyle w:val="Hyperlink"/>
            <w:rFonts w:eastAsia="Times New Roman"/>
            <w:lang w:val="en-GB" w:eastAsia="en-AU" w:bidi="ar-SA"/>
          </w:rPr>
          <w:t>APPLY BY 7 JANUARY 2021</w:t>
        </w:r>
      </w:hyperlink>
    </w:p>
    <w:p w14:paraId="25DF3866" w14:textId="77777777" w:rsidR="00F477E2" w:rsidRDefault="00F477E2" w:rsidP="00F477E2">
      <w:pPr>
        <w:pStyle w:val="Heading2"/>
        <w:spacing w:before="0"/>
      </w:pPr>
    </w:p>
    <w:p w14:paraId="79EA8DA8" w14:textId="67411524" w:rsidR="006856C7" w:rsidRPr="00F477E2" w:rsidRDefault="00115C53" w:rsidP="00F477E2">
      <w:pPr>
        <w:pStyle w:val="Heading2"/>
        <w:spacing w:before="0"/>
      </w:pPr>
      <w:r>
        <w:t>Internship o</w:t>
      </w:r>
      <w:r w:rsidR="00F477E2">
        <w:t>pportunities</w:t>
      </w:r>
      <w:r w:rsidR="006856C7" w:rsidRPr="00F477E2">
        <w:t xml:space="preserve"> (multiple roles available)</w:t>
      </w:r>
    </w:p>
    <w:p w14:paraId="5DD69371" w14:textId="02E38B20" w:rsidR="007E71D5" w:rsidRDefault="007E71D5" w:rsidP="00F477E2">
      <w:pPr>
        <w:shd w:val="clear" w:color="auto" w:fill="FFFFFF"/>
        <w:spacing w:before="0" w:after="0"/>
        <w:rPr>
          <w:rFonts w:ascii="Segoe UI" w:eastAsia="Times New Roman" w:hAnsi="Segoe UI" w:cs="Segoe UI"/>
          <w:color w:val="212121"/>
          <w:sz w:val="21"/>
          <w:szCs w:val="21"/>
          <w:lang w:val="en-GB" w:eastAsia="en-AU" w:bidi="ar-SA"/>
        </w:rPr>
      </w:pPr>
      <w:r>
        <w:rPr>
          <w:rFonts w:ascii="Segoe UI" w:eastAsia="Times New Roman" w:hAnsi="Segoe UI" w:cs="Segoe UI"/>
          <w:color w:val="212121"/>
          <w:sz w:val="21"/>
          <w:szCs w:val="21"/>
          <w:lang w:val="en-GB" w:eastAsia="en-AU" w:bidi="ar-SA"/>
        </w:rPr>
        <w:t>Perkins School for the Blind</w:t>
      </w:r>
      <w:r w:rsidR="00115C53">
        <w:rPr>
          <w:rFonts w:ascii="Segoe UI" w:eastAsia="Times New Roman" w:hAnsi="Segoe UI" w:cs="Segoe UI"/>
          <w:color w:val="212121"/>
          <w:sz w:val="21"/>
          <w:szCs w:val="21"/>
          <w:lang w:val="en-GB" w:eastAsia="en-AU" w:bidi="ar-SA"/>
        </w:rPr>
        <w:t xml:space="preserve"> | Full-time &amp; </w:t>
      </w:r>
      <w:r>
        <w:rPr>
          <w:rFonts w:ascii="Segoe UI" w:eastAsia="Times New Roman" w:hAnsi="Segoe UI" w:cs="Segoe UI"/>
          <w:color w:val="212121"/>
          <w:sz w:val="21"/>
          <w:szCs w:val="21"/>
          <w:lang w:val="en-GB" w:eastAsia="en-AU" w:bidi="ar-SA"/>
        </w:rPr>
        <w:t>part-time</w:t>
      </w:r>
      <w:r w:rsidR="00115C53">
        <w:rPr>
          <w:rFonts w:ascii="Segoe UI" w:eastAsia="Times New Roman" w:hAnsi="Segoe UI" w:cs="Segoe UI"/>
          <w:color w:val="212121"/>
          <w:sz w:val="21"/>
          <w:szCs w:val="21"/>
          <w:lang w:val="en-GB" w:eastAsia="en-AU" w:bidi="ar-SA"/>
        </w:rPr>
        <w:t xml:space="preserve"> | </w:t>
      </w:r>
      <w:r>
        <w:rPr>
          <w:rFonts w:ascii="Segoe UI" w:eastAsia="Times New Roman" w:hAnsi="Segoe UI" w:cs="Segoe UI"/>
          <w:color w:val="212121"/>
          <w:sz w:val="21"/>
          <w:szCs w:val="21"/>
          <w:lang w:val="en-GB" w:eastAsia="en-AU" w:bidi="ar-SA"/>
        </w:rPr>
        <w:t>Work remotely</w:t>
      </w:r>
      <w:r w:rsidR="00115C53">
        <w:rPr>
          <w:rFonts w:ascii="Segoe UI" w:eastAsia="Times New Roman" w:hAnsi="Segoe UI" w:cs="Segoe UI"/>
          <w:color w:val="212121"/>
          <w:sz w:val="21"/>
          <w:szCs w:val="21"/>
          <w:lang w:val="en-GB" w:eastAsia="en-AU" w:bidi="ar-SA"/>
        </w:rPr>
        <w:t xml:space="preserve"> </w:t>
      </w:r>
      <w:r>
        <w:rPr>
          <w:rFonts w:ascii="Segoe UI" w:hAnsi="Segoe UI" w:cs="Segoe UI"/>
          <w:sz w:val="21"/>
          <w:szCs w:val="21"/>
        </w:rPr>
        <w:t>| 3</w:t>
      </w:r>
      <w:r w:rsidR="00115C53">
        <w:rPr>
          <w:rFonts w:ascii="Segoe UI" w:hAnsi="Segoe UI" w:cs="Segoe UI"/>
          <w:sz w:val="21"/>
          <w:szCs w:val="21"/>
        </w:rPr>
        <w:t xml:space="preserve"> </w:t>
      </w:r>
      <w:r>
        <w:rPr>
          <w:rFonts w:ascii="Segoe UI" w:hAnsi="Segoe UI" w:cs="Segoe UI"/>
          <w:sz w:val="21"/>
          <w:szCs w:val="21"/>
        </w:rPr>
        <w:t>months</w:t>
      </w:r>
    </w:p>
    <w:p w14:paraId="6874AAFA" w14:textId="752F49A5" w:rsidR="006856C7" w:rsidRPr="00C80126" w:rsidRDefault="00F55940" w:rsidP="00F477E2">
      <w:pPr>
        <w:shd w:val="clear" w:color="auto" w:fill="FFFFFF"/>
        <w:spacing w:before="0" w:after="0"/>
        <w:rPr>
          <w:rFonts w:ascii="Segoe UI" w:eastAsia="Times New Roman" w:hAnsi="Segoe UI" w:cs="Segoe UI"/>
          <w:color w:val="212121"/>
          <w:sz w:val="21"/>
          <w:szCs w:val="21"/>
          <w:lang w:val="en-GB" w:eastAsia="en-AU" w:bidi="ar-SA"/>
        </w:rPr>
      </w:pPr>
      <w:hyperlink r:id="rId50" w:history="1">
        <w:r w:rsidR="006856C7" w:rsidRPr="00F9147A">
          <w:rPr>
            <w:rStyle w:val="Hyperlink"/>
            <w:rFonts w:ascii="Segoe UI" w:eastAsia="Times New Roman" w:hAnsi="Segoe UI" w:cs="Segoe UI"/>
            <w:sz w:val="21"/>
            <w:szCs w:val="21"/>
            <w:lang w:val="en-GB" w:eastAsia="en-AU" w:bidi="ar-SA"/>
          </w:rPr>
          <w:t xml:space="preserve">APPLY </w:t>
        </w:r>
        <w:r w:rsidR="00F477E2" w:rsidRPr="00F9147A">
          <w:rPr>
            <w:rStyle w:val="Hyperlink"/>
            <w:rFonts w:ascii="Segoe UI" w:eastAsia="Times New Roman" w:hAnsi="Segoe UI" w:cs="Segoe UI"/>
            <w:sz w:val="21"/>
            <w:szCs w:val="21"/>
            <w:lang w:val="en-GB" w:eastAsia="en-AU" w:bidi="ar-SA"/>
          </w:rPr>
          <w:t>HERE</w:t>
        </w:r>
      </w:hyperlink>
    </w:p>
    <w:p w14:paraId="79AB34A9" w14:textId="48F109C2" w:rsidR="00ED419D" w:rsidRPr="002649B9" w:rsidRDefault="00ED419D" w:rsidP="002649B9">
      <w:pPr>
        <w:pStyle w:val="Heading1"/>
      </w:pPr>
      <w:r w:rsidRPr="002649B9">
        <w:t>ABOUT US</w:t>
      </w:r>
    </w:p>
    <w:p w14:paraId="16E3E45E" w14:textId="77777777" w:rsidR="0075585F" w:rsidRDefault="00ED419D" w:rsidP="002254E4">
      <w:pPr>
        <w:pStyle w:val="ADDCBulletinbody"/>
        <w:rPr>
          <w:rStyle w:val="Strong"/>
          <w:b w:val="0"/>
          <w:bCs w:val="0"/>
        </w:rPr>
      </w:pPr>
      <w:r w:rsidRPr="002254E4">
        <w:rPr>
          <w:rStyle w:val="Strong"/>
          <w:b w:val="0"/>
          <w:bCs w:val="0"/>
        </w:rPr>
        <w:t>ADDC</w:t>
      </w:r>
      <w:r w:rsidRPr="002254E4">
        <w:t> is an Australian, international network focusing attention, expertise and action on disability issues in developing countries; building on a human rights platform for disability advocacy.</w:t>
      </w:r>
      <w:r w:rsidR="0075585F">
        <w:t xml:space="preserve"> </w:t>
      </w:r>
    </w:p>
    <w:p w14:paraId="54956726" w14:textId="77777777" w:rsidR="0075585F" w:rsidRDefault="0075585F" w:rsidP="002254E4">
      <w:pPr>
        <w:pStyle w:val="ADDCBulletinbody"/>
      </w:pPr>
      <w:r>
        <w:rPr>
          <w:rStyle w:val="Strong"/>
          <w:b w:val="0"/>
          <w:bCs w:val="0"/>
        </w:rPr>
        <w:t xml:space="preserve">The aim of this Bulletin is </w:t>
      </w:r>
      <w:r>
        <w:t>to provide information on disability inclusive d</w:t>
      </w:r>
      <w:r w:rsidRPr="002254E4">
        <w:t xml:space="preserve">evelopment across organisations working to improve the quality of life </w:t>
      </w:r>
      <w:r>
        <w:t>for people with disabilities bot</w:t>
      </w:r>
      <w:r w:rsidRPr="002254E4">
        <w:t>h here in Australia and across the world. Generic disability and domestic infor</w:t>
      </w:r>
      <w:r>
        <w:t>mation will be included in our b</w:t>
      </w:r>
      <w:r w:rsidRPr="002254E4">
        <w:t>ulletins when possible as part of our commitment to disability advocacy and strengthening partnerships; however, our focus remains on disability and development issues.</w:t>
      </w:r>
    </w:p>
    <w:p w14:paraId="38103919" w14:textId="0FB218F1" w:rsidR="0000228D" w:rsidRPr="002254E4" w:rsidRDefault="00ED419D" w:rsidP="002254E4">
      <w:pPr>
        <w:pStyle w:val="ADDCBulletinbody"/>
      </w:pPr>
      <w:r w:rsidRPr="002254E4">
        <w:t>To join ADDC (membership is free) or find out more,</w:t>
      </w:r>
      <w:r w:rsidR="00915AA9">
        <w:t xml:space="preserve"> please visit www.addc.org.au</w:t>
      </w:r>
      <w:r w:rsidR="0075585F">
        <w:t>.</w:t>
      </w:r>
      <w:r w:rsidRPr="002254E4">
        <w:br/>
      </w:r>
      <w:r w:rsidRPr="002254E4">
        <w:br/>
      </w:r>
      <w:r w:rsidR="0000228D" w:rsidRPr="002254E4">
        <w:rPr>
          <w:b/>
        </w:rPr>
        <w:t>Disclaimer:</w:t>
      </w:r>
      <w:r w:rsidR="0000228D" w:rsidRPr="002254E4">
        <w:t xml:space="preserve"> The ADDC Bulletin is a compilation of other organisations’ articles and material. While every effort is made to validate content</w:t>
      </w:r>
      <w:r w:rsidR="0075585F">
        <w:t>,</w:t>
      </w:r>
      <w:r w:rsidR="0000228D" w:rsidRPr="002254E4">
        <w:t xml:space="preserve"> ADDC does not endorse</w:t>
      </w:r>
      <w:r w:rsidR="0075585F">
        <w:t xml:space="preserve"> all opinions and views containe</w:t>
      </w:r>
      <w:r w:rsidR="0000228D" w:rsidRPr="002254E4">
        <w:t>d</w:t>
      </w:r>
      <w:r w:rsidR="0075585F">
        <w:t xml:space="preserve"> within b</w:t>
      </w:r>
      <w:r w:rsidR="0000228D" w:rsidRPr="002254E4">
        <w:t>ulletin</w:t>
      </w:r>
      <w:r w:rsidR="0075585F">
        <w:t>s</w:t>
      </w:r>
      <w:r w:rsidR="0000228D" w:rsidRPr="002254E4">
        <w:t>.</w:t>
      </w:r>
    </w:p>
    <w:p w14:paraId="49458789" w14:textId="3DCA1DE6" w:rsidR="005B5043" w:rsidRPr="002254E4" w:rsidRDefault="0000228D" w:rsidP="002254E4">
      <w:pPr>
        <w:pStyle w:val="ADDCBulletinbody"/>
      </w:pPr>
      <w:r w:rsidRPr="002254E4">
        <w:rPr>
          <w:b/>
        </w:rPr>
        <w:lastRenderedPageBreak/>
        <w:t>Acknowledgment of Country:</w:t>
      </w:r>
      <w:r w:rsidRPr="002254E4">
        <w:rPr>
          <w:rStyle w:val="Strong"/>
          <w:b w:val="0"/>
          <w:bCs w:val="0"/>
        </w:rPr>
        <w:t> </w:t>
      </w:r>
      <w:r w:rsidRPr="002254E4">
        <w:t xml:space="preserve">ADDC acknowledges that </w:t>
      </w:r>
      <w:r w:rsidR="00BD36C2">
        <w:t xml:space="preserve">our main office is </w:t>
      </w:r>
      <w:r w:rsidRPr="002254E4">
        <w:t>situated on the ancestral lands of the Wurundjeri people of the Kulin Nations and</w:t>
      </w:r>
      <w:r w:rsidR="00BD36C2">
        <w:t xml:space="preserve"> we</w:t>
      </w:r>
      <w:r w:rsidRPr="002254E4">
        <w:t xml:space="preserve"> pay respects to the traditional custodians and their Elders past, present and emerging.</w:t>
      </w:r>
    </w:p>
    <w:sectPr w:rsidR="005B5043" w:rsidRPr="002254E4"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00C1A" w14:textId="77777777" w:rsidR="00DB4312" w:rsidRDefault="00DB4312" w:rsidP="00F7612E">
      <w:r>
        <w:separator/>
      </w:r>
    </w:p>
  </w:endnote>
  <w:endnote w:type="continuationSeparator" w:id="0">
    <w:p w14:paraId="78CF819D" w14:textId="77777777" w:rsidR="00DB4312" w:rsidRDefault="00DB4312"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F37E9" w14:textId="77777777" w:rsidR="00DB4312" w:rsidRDefault="00DB4312" w:rsidP="00F7612E">
      <w:r>
        <w:separator/>
      </w:r>
    </w:p>
  </w:footnote>
  <w:footnote w:type="continuationSeparator" w:id="0">
    <w:p w14:paraId="3C701359" w14:textId="77777777" w:rsidR="00DB4312" w:rsidRDefault="00DB4312"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585"/>
    <w:multiLevelType w:val="hybridMultilevel"/>
    <w:tmpl w:val="020A9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776B74"/>
    <w:multiLevelType w:val="hybridMultilevel"/>
    <w:tmpl w:val="315E4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2E5977"/>
    <w:multiLevelType w:val="multilevel"/>
    <w:tmpl w:val="E70E9B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D3166"/>
    <w:multiLevelType w:val="hybridMultilevel"/>
    <w:tmpl w:val="884E9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7C0C0C"/>
    <w:multiLevelType w:val="hybridMultilevel"/>
    <w:tmpl w:val="C11E184A"/>
    <w:lvl w:ilvl="0" w:tplc="14EC1E38">
      <w:numFmt w:val="bullet"/>
      <w:lvlText w:val="-"/>
      <w:lvlJc w:val="left"/>
      <w:pPr>
        <w:ind w:left="720" w:hanging="360"/>
      </w:pPr>
      <w:rPr>
        <w:rFonts w:ascii="Segoe UI" w:eastAsiaTheme="minorEastAsia"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DE0603"/>
    <w:multiLevelType w:val="hybridMultilevel"/>
    <w:tmpl w:val="BC26A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A26F21"/>
    <w:multiLevelType w:val="multilevel"/>
    <w:tmpl w:val="3CB08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F943E6"/>
    <w:multiLevelType w:val="hybridMultilevel"/>
    <w:tmpl w:val="15C4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6B38E6"/>
    <w:multiLevelType w:val="hybridMultilevel"/>
    <w:tmpl w:val="12269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A53340"/>
    <w:multiLevelType w:val="hybridMultilevel"/>
    <w:tmpl w:val="B2865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A67099"/>
    <w:multiLevelType w:val="hybridMultilevel"/>
    <w:tmpl w:val="C39228FE"/>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7902D9"/>
    <w:multiLevelType w:val="hybridMultilevel"/>
    <w:tmpl w:val="FA02C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9669F5"/>
    <w:multiLevelType w:val="hybridMultilevel"/>
    <w:tmpl w:val="4174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EA75FA"/>
    <w:multiLevelType w:val="hybridMultilevel"/>
    <w:tmpl w:val="A10E0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C754EB"/>
    <w:multiLevelType w:val="hybridMultilevel"/>
    <w:tmpl w:val="FF96A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854496"/>
    <w:multiLevelType w:val="hybridMultilevel"/>
    <w:tmpl w:val="CC986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732B6C"/>
    <w:multiLevelType w:val="hybridMultilevel"/>
    <w:tmpl w:val="35EAB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AC06DA"/>
    <w:multiLevelType w:val="hybridMultilevel"/>
    <w:tmpl w:val="0C92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874B0A"/>
    <w:multiLevelType w:val="hybridMultilevel"/>
    <w:tmpl w:val="F3406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A43025"/>
    <w:multiLevelType w:val="hybridMultilevel"/>
    <w:tmpl w:val="88B291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BCC3E25"/>
    <w:multiLevelType w:val="hybridMultilevel"/>
    <w:tmpl w:val="9F868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784804"/>
    <w:multiLevelType w:val="hybridMultilevel"/>
    <w:tmpl w:val="2D381B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7E7F2B"/>
    <w:multiLevelType w:val="hybridMultilevel"/>
    <w:tmpl w:val="EDBC0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771CDA"/>
    <w:multiLevelType w:val="hybridMultilevel"/>
    <w:tmpl w:val="FFE45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6CC"/>
    <w:multiLevelType w:val="hybridMultilevel"/>
    <w:tmpl w:val="A5867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9D3C8A"/>
    <w:multiLevelType w:val="hybridMultilevel"/>
    <w:tmpl w:val="5CCA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BD5D26"/>
    <w:multiLevelType w:val="hybridMultilevel"/>
    <w:tmpl w:val="481A7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051E71"/>
    <w:multiLevelType w:val="hybridMultilevel"/>
    <w:tmpl w:val="16AE8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20A31"/>
    <w:multiLevelType w:val="hybridMultilevel"/>
    <w:tmpl w:val="63042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F03C75"/>
    <w:multiLevelType w:val="hybridMultilevel"/>
    <w:tmpl w:val="10144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F14E16"/>
    <w:multiLevelType w:val="hybridMultilevel"/>
    <w:tmpl w:val="BD42F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6A361FE"/>
    <w:multiLevelType w:val="multilevel"/>
    <w:tmpl w:val="2916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E45B0C"/>
    <w:multiLevelType w:val="multilevel"/>
    <w:tmpl w:val="3AF4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C63B47"/>
    <w:multiLevelType w:val="hybridMultilevel"/>
    <w:tmpl w:val="F88E1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2C6D95"/>
    <w:multiLevelType w:val="hybridMultilevel"/>
    <w:tmpl w:val="926A8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3F6AD9"/>
    <w:multiLevelType w:val="hybridMultilevel"/>
    <w:tmpl w:val="B1861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DD62D3"/>
    <w:multiLevelType w:val="hybridMultilevel"/>
    <w:tmpl w:val="0FE40E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8A01C48"/>
    <w:multiLevelType w:val="hybridMultilevel"/>
    <w:tmpl w:val="461E5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A8495E"/>
    <w:multiLevelType w:val="hybridMultilevel"/>
    <w:tmpl w:val="C3FC2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C268D8"/>
    <w:multiLevelType w:val="hybridMultilevel"/>
    <w:tmpl w:val="EB965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EF2BA8"/>
    <w:multiLevelType w:val="hybridMultilevel"/>
    <w:tmpl w:val="0FB4C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F159DF"/>
    <w:multiLevelType w:val="hybridMultilevel"/>
    <w:tmpl w:val="EDF0A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FD57D4"/>
    <w:multiLevelType w:val="multilevel"/>
    <w:tmpl w:val="350E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2E548F"/>
    <w:multiLevelType w:val="hybridMultilevel"/>
    <w:tmpl w:val="F654B28A"/>
    <w:lvl w:ilvl="0" w:tplc="0C090001">
      <w:start w:val="1"/>
      <w:numFmt w:val="bullet"/>
      <w:lvlText w:val=""/>
      <w:lvlJc w:val="left"/>
      <w:pPr>
        <w:ind w:left="720" w:hanging="360"/>
      </w:pPr>
      <w:rPr>
        <w:rFonts w:ascii="Symbol" w:hAnsi="Symbol" w:hint="default"/>
      </w:rPr>
    </w:lvl>
    <w:lvl w:ilvl="1" w:tplc="FCEEF34E">
      <w:numFmt w:val="bullet"/>
      <w:lvlText w:val="•"/>
      <w:lvlJc w:val="left"/>
      <w:pPr>
        <w:ind w:left="1800" w:hanging="720"/>
      </w:pPr>
      <w:rPr>
        <w:rFonts w:ascii="Segoe UI" w:eastAsiaTheme="minorEastAsia"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6A038D"/>
    <w:multiLevelType w:val="hybridMultilevel"/>
    <w:tmpl w:val="F20444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84410AE"/>
    <w:multiLevelType w:val="hybridMultilevel"/>
    <w:tmpl w:val="32706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5B107C"/>
    <w:multiLevelType w:val="hybridMultilevel"/>
    <w:tmpl w:val="0D04B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4F23D9"/>
    <w:multiLevelType w:val="hybridMultilevel"/>
    <w:tmpl w:val="C8C84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D393B49"/>
    <w:multiLevelType w:val="hybridMultilevel"/>
    <w:tmpl w:val="633A0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40"/>
  </w:num>
  <w:num w:numId="3">
    <w:abstractNumId w:val="9"/>
  </w:num>
  <w:num w:numId="4">
    <w:abstractNumId w:val="1"/>
  </w:num>
  <w:num w:numId="5">
    <w:abstractNumId w:val="10"/>
  </w:num>
  <w:num w:numId="6">
    <w:abstractNumId w:val="29"/>
  </w:num>
  <w:num w:numId="7">
    <w:abstractNumId w:val="3"/>
  </w:num>
  <w:num w:numId="8">
    <w:abstractNumId w:val="34"/>
  </w:num>
  <w:num w:numId="9">
    <w:abstractNumId w:val="19"/>
  </w:num>
  <w:num w:numId="10">
    <w:abstractNumId w:val="43"/>
  </w:num>
  <w:num w:numId="11">
    <w:abstractNumId w:val="47"/>
  </w:num>
  <w:num w:numId="12">
    <w:abstractNumId w:val="7"/>
  </w:num>
  <w:num w:numId="13">
    <w:abstractNumId w:val="39"/>
  </w:num>
  <w:num w:numId="14">
    <w:abstractNumId w:val="35"/>
  </w:num>
  <w:num w:numId="15">
    <w:abstractNumId w:val="48"/>
  </w:num>
  <w:num w:numId="16">
    <w:abstractNumId w:val="17"/>
  </w:num>
  <w:num w:numId="17">
    <w:abstractNumId w:val="20"/>
  </w:num>
  <w:num w:numId="18">
    <w:abstractNumId w:val="8"/>
  </w:num>
  <w:num w:numId="19">
    <w:abstractNumId w:val="13"/>
  </w:num>
  <w:num w:numId="20">
    <w:abstractNumId w:val="45"/>
  </w:num>
  <w:num w:numId="21">
    <w:abstractNumId w:val="25"/>
  </w:num>
  <w:num w:numId="22">
    <w:abstractNumId w:val="11"/>
  </w:num>
  <w:num w:numId="23">
    <w:abstractNumId w:val="24"/>
  </w:num>
  <w:num w:numId="24">
    <w:abstractNumId w:val="37"/>
  </w:num>
  <w:num w:numId="25">
    <w:abstractNumId w:val="33"/>
  </w:num>
  <w:num w:numId="26">
    <w:abstractNumId w:val="22"/>
  </w:num>
  <w:num w:numId="27">
    <w:abstractNumId w:val="36"/>
  </w:num>
  <w:num w:numId="28">
    <w:abstractNumId w:val="27"/>
  </w:num>
  <w:num w:numId="29">
    <w:abstractNumId w:val="23"/>
  </w:num>
  <w:num w:numId="30">
    <w:abstractNumId w:val="44"/>
  </w:num>
  <w:num w:numId="31">
    <w:abstractNumId w:val="21"/>
  </w:num>
  <w:num w:numId="32">
    <w:abstractNumId w:val="46"/>
  </w:num>
  <w:num w:numId="33">
    <w:abstractNumId w:val="5"/>
  </w:num>
  <w:num w:numId="34">
    <w:abstractNumId w:val="41"/>
  </w:num>
  <w:num w:numId="35">
    <w:abstractNumId w:val="0"/>
  </w:num>
  <w:num w:numId="36">
    <w:abstractNumId w:val="12"/>
  </w:num>
  <w:num w:numId="37">
    <w:abstractNumId w:val="14"/>
  </w:num>
  <w:num w:numId="38">
    <w:abstractNumId w:val="4"/>
  </w:num>
  <w:num w:numId="39">
    <w:abstractNumId w:val="30"/>
  </w:num>
  <w:num w:numId="40">
    <w:abstractNumId w:val="15"/>
  </w:num>
  <w:num w:numId="41">
    <w:abstractNumId w:val="32"/>
  </w:num>
  <w:num w:numId="42">
    <w:abstractNumId w:val="28"/>
  </w:num>
  <w:num w:numId="43">
    <w:abstractNumId w:val="42"/>
  </w:num>
  <w:num w:numId="44">
    <w:abstractNumId w:val="31"/>
  </w:num>
  <w:num w:numId="45">
    <w:abstractNumId w:val="2"/>
  </w:num>
  <w:num w:numId="46">
    <w:abstractNumId w:val="6"/>
  </w:num>
  <w:num w:numId="47">
    <w:abstractNumId w:val="38"/>
  </w:num>
  <w:num w:numId="48">
    <w:abstractNumId w:val="26"/>
  </w:num>
  <w:num w:numId="4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0"/>
  <w:activeWritingStyle w:appName="MSWord" w:lang="en-CA" w:vendorID="64" w:dllVersion="131078" w:nlCheck="1" w:checkStyle="0"/>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0C7958F-E456-473F-81C5-650D42314F35}"/>
    <w:docVar w:name="dgnword-eventsink" w:val="375242856"/>
  </w:docVars>
  <w:rsids>
    <w:rsidRoot w:val="00E60ADD"/>
    <w:rsid w:val="00001038"/>
    <w:rsid w:val="0000228D"/>
    <w:rsid w:val="00003B83"/>
    <w:rsid w:val="00005EC1"/>
    <w:rsid w:val="00006128"/>
    <w:rsid w:val="0000614C"/>
    <w:rsid w:val="00006BEB"/>
    <w:rsid w:val="00012E76"/>
    <w:rsid w:val="00013B51"/>
    <w:rsid w:val="00014529"/>
    <w:rsid w:val="000147EF"/>
    <w:rsid w:val="00014B4D"/>
    <w:rsid w:val="000159BB"/>
    <w:rsid w:val="00016632"/>
    <w:rsid w:val="000207D8"/>
    <w:rsid w:val="000228B6"/>
    <w:rsid w:val="00022A0D"/>
    <w:rsid w:val="00022F85"/>
    <w:rsid w:val="00023FEB"/>
    <w:rsid w:val="000271A9"/>
    <w:rsid w:val="0003401A"/>
    <w:rsid w:val="00037734"/>
    <w:rsid w:val="00037C33"/>
    <w:rsid w:val="000404E1"/>
    <w:rsid w:val="0004684A"/>
    <w:rsid w:val="00051F78"/>
    <w:rsid w:val="000570FD"/>
    <w:rsid w:val="00057468"/>
    <w:rsid w:val="000604DB"/>
    <w:rsid w:val="00060AB3"/>
    <w:rsid w:val="00062324"/>
    <w:rsid w:val="00064CD7"/>
    <w:rsid w:val="00065D78"/>
    <w:rsid w:val="00067EE4"/>
    <w:rsid w:val="00070510"/>
    <w:rsid w:val="000745B6"/>
    <w:rsid w:val="00075097"/>
    <w:rsid w:val="000772D6"/>
    <w:rsid w:val="000800E2"/>
    <w:rsid w:val="00082A41"/>
    <w:rsid w:val="00086C8E"/>
    <w:rsid w:val="00087868"/>
    <w:rsid w:val="000A197D"/>
    <w:rsid w:val="000A2174"/>
    <w:rsid w:val="000A3424"/>
    <w:rsid w:val="000A4622"/>
    <w:rsid w:val="000A4A71"/>
    <w:rsid w:val="000A4D1B"/>
    <w:rsid w:val="000B206C"/>
    <w:rsid w:val="000B244E"/>
    <w:rsid w:val="000B31F1"/>
    <w:rsid w:val="000B4D4A"/>
    <w:rsid w:val="000B5ADF"/>
    <w:rsid w:val="000C0046"/>
    <w:rsid w:val="000C1B66"/>
    <w:rsid w:val="000C672F"/>
    <w:rsid w:val="000C6AAC"/>
    <w:rsid w:val="000D3524"/>
    <w:rsid w:val="000D3840"/>
    <w:rsid w:val="000D4480"/>
    <w:rsid w:val="000D5536"/>
    <w:rsid w:val="000D624D"/>
    <w:rsid w:val="000E0275"/>
    <w:rsid w:val="000E0D9E"/>
    <w:rsid w:val="000E340A"/>
    <w:rsid w:val="000E5530"/>
    <w:rsid w:val="000E6910"/>
    <w:rsid w:val="000E757A"/>
    <w:rsid w:val="000E7859"/>
    <w:rsid w:val="000F2C75"/>
    <w:rsid w:val="000F4A89"/>
    <w:rsid w:val="000F4D85"/>
    <w:rsid w:val="000F686A"/>
    <w:rsid w:val="000F7C59"/>
    <w:rsid w:val="001007A9"/>
    <w:rsid w:val="00100C56"/>
    <w:rsid w:val="001043C5"/>
    <w:rsid w:val="00105457"/>
    <w:rsid w:val="00110608"/>
    <w:rsid w:val="00112D0B"/>
    <w:rsid w:val="00115C53"/>
    <w:rsid w:val="0011675F"/>
    <w:rsid w:val="001215DC"/>
    <w:rsid w:val="001217B3"/>
    <w:rsid w:val="00122B91"/>
    <w:rsid w:val="00122EAD"/>
    <w:rsid w:val="00125985"/>
    <w:rsid w:val="001265B7"/>
    <w:rsid w:val="00126643"/>
    <w:rsid w:val="0012795C"/>
    <w:rsid w:val="00134784"/>
    <w:rsid w:val="00136BF5"/>
    <w:rsid w:val="00137D5F"/>
    <w:rsid w:val="00144286"/>
    <w:rsid w:val="00144A19"/>
    <w:rsid w:val="001460D4"/>
    <w:rsid w:val="00147288"/>
    <w:rsid w:val="00154EBB"/>
    <w:rsid w:val="00155324"/>
    <w:rsid w:val="0015554A"/>
    <w:rsid w:val="00155B43"/>
    <w:rsid w:val="00155D5A"/>
    <w:rsid w:val="00157514"/>
    <w:rsid w:val="0016111A"/>
    <w:rsid w:val="00161CCE"/>
    <w:rsid w:val="00165149"/>
    <w:rsid w:val="00183B20"/>
    <w:rsid w:val="00187048"/>
    <w:rsid w:val="00187F33"/>
    <w:rsid w:val="00191924"/>
    <w:rsid w:val="0019643F"/>
    <w:rsid w:val="001969F5"/>
    <w:rsid w:val="00196CA2"/>
    <w:rsid w:val="001A03A5"/>
    <w:rsid w:val="001A10F0"/>
    <w:rsid w:val="001A2385"/>
    <w:rsid w:val="001A7C37"/>
    <w:rsid w:val="001B20FE"/>
    <w:rsid w:val="001B27E3"/>
    <w:rsid w:val="001B2C39"/>
    <w:rsid w:val="001B5C6A"/>
    <w:rsid w:val="001B7DAA"/>
    <w:rsid w:val="001C43D8"/>
    <w:rsid w:val="001C52CD"/>
    <w:rsid w:val="001C5E12"/>
    <w:rsid w:val="001C6CA6"/>
    <w:rsid w:val="001D1EF0"/>
    <w:rsid w:val="001D3E6E"/>
    <w:rsid w:val="001D72B3"/>
    <w:rsid w:val="001E02DA"/>
    <w:rsid w:val="001E3B87"/>
    <w:rsid w:val="001E3BCA"/>
    <w:rsid w:val="001E3E32"/>
    <w:rsid w:val="001E5C55"/>
    <w:rsid w:val="001E6B62"/>
    <w:rsid w:val="001E7132"/>
    <w:rsid w:val="001F192A"/>
    <w:rsid w:val="001F25A0"/>
    <w:rsid w:val="001F4BEB"/>
    <w:rsid w:val="001F633A"/>
    <w:rsid w:val="00206B56"/>
    <w:rsid w:val="00206F3B"/>
    <w:rsid w:val="00207B1F"/>
    <w:rsid w:val="002101B2"/>
    <w:rsid w:val="0021056A"/>
    <w:rsid w:val="00211DF1"/>
    <w:rsid w:val="002121F6"/>
    <w:rsid w:val="00217884"/>
    <w:rsid w:val="00217D26"/>
    <w:rsid w:val="00220E8E"/>
    <w:rsid w:val="0022124A"/>
    <w:rsid w:val="00221356"/>
    <w:rsid w:val="0022267B"/>
    <w:rsid w:val="002254E4"/>
    <w:rsid w:val="00225A34"/>
    <w:rsid w:val="002265A3"/>
    <w:rsid w:val="0022779D"/>
    <w:rsid w:val="0023308C"/>
    <w:rsid w:val="00234442"/>
    <w:rsid w:val="002379D0"/>
    <w:rsid w:val="0024000E"/>
    <w:rsid w:val="002437FD"/>
    <w:rsid w:val="002440E8"/>
    <w:rsid w:val="00245720"/>
    <w:rsid w:val="00247A77"/>
    <w:rsid w:val="00250BA5"/>
    <w:rsid w:val="002534E6"/>
    <w:rsid w:val="00255365"/>
    <w:rsid w:val="002566D0"/>
    <w:rsid w:val="00257A06"/>
    <w:rsid w:val="00261995"/>
    <w:rsid w:val="00262111"/>
    <w:rsid w:val="002649B9"/>
    <w:rsid w:val="0026672A"/>
    <w:rsid w:val="0026772E"/>
    <w:rsid w:val="002705AE"/>
    <w:rsid w:val="00270D65"/>
    <w:rsid w:val="00272ADB"/>
    <w:rsid w:val="00276659"/>
    <w:rsid w:val="00281BE1"/>
    <w:rsid w:val="00284141"/>
    <w:rsid w:val="0028466B"/>
    <w:rsid w:val="002851F4"/>
    <w:rsid w:val="00286964"/>
    <w:rsid w:val="00287D04"/>
    <w:rsid w:val="002914EA"/>
    <w:rsid w:val="002973F4"/>
    <w:rsid w:val="002979D3"/>
    <w:rsid w:val="002A1D1A"/>
    <w:rsid w:val="002A3FA7"/>
    <w:rsid w:val="002C0151"/>
    <w:rsid w:val="002C64EF"/>
    <w:rsid w:val="002D30AB"/>
    <w:rsid w:val="002D5766"/>
    <w:rsid w:val="002E003B"/>
    <w:rsid w:val="002E17F4"/>
    <w:rsid w:val="002E31CB"/>
    <w:rsid w:val="002E3AA4"/>
    <w:rsid w:val="002E3FBA"/>
    <w:rsid w:val="002E530B"/>
    <w:rsid w:val="002F20A9"/>
    <w:rsid w:val="002F3469"/>
    <w:rsid w:val="002F39B8"/>
    <w:rsid w:val="002F3A28"/>
    <w:rsid w:val="002F3B12"/>
    <w:rsid w:val="002F575E"/>
    <w:rsid w:val="002F59AA"/>
    <w:rsid w:val="002F6648"/>
    <w:rsid w:val="002F680A"/>
    <w:rsid w:val="00301B1E"/>
    <w:rsid w:val="00301C70"/>
    <w:rsid w:val="00305C68"/>
    <w:rsid w:val="00307057"/>
    <w:rsid w:val="00311C77"/>
    <w:rsid w:val="00312EE4"/>
    <w:rsid w:val="003137D5"/>
    <w:rsid w:val="003150D7"/>
    <w:rsid w:val="00315C06"/>
    <w:rsid w:val="0031614D"/>
    <w:rsid w:val="00317351"/>
    <w:rsid w:val="00317881"/>
    <w:rsid w:val="00317CB2"/>
    <w:rsid w:val="00317E16"/>
    <w:rsid w:val="003203BE"/>
    <w:rsid w:val="00324657"/>
    <w:rsid w:val="0032495C"/>
    <w:rsid w:val="00327298"/>
    <w:rsid w:val="00327D33"/>
    <w:rsid w:val="00327EAE"/>
    <w:rsid w:val="0033073D"/>
    <w:rsid w:val="003334A7"/>
    <w:rsid w:val="00334FE3"/>
    <w:rsid w:val="00335EF6"/>
    <w:rsid w:val="00337F56"/>
    <w:rsid w:val="00340CCE"/>
    <w:rsid w:val="00341F2A"/>
    <w:rsid w:val="00343104"/>
    <w:rsid w:val="00344B04"/>
    <w:rsid w:val="0034527B"/>
    <w:rsid w:val="00345DDD"/>
    <w:rsid w:val="00345FB1"/>
    <w:rsid w:val="0034668D"/>
    <w:rsid w:val="0035030D"/>
    <w:rsid w:val="00351A09"/>
    <w:rsid w:val="00352DD5"/>
    <w:rsid w:val="003703A5"/>
    <w:rsid w:val="00371D2A"/>
    <w:rsid w:val="00373090"/>
    <w:rsid w:val="003748E9"/>
    <w:rsid w:val="00375FF0"/>
    <w:rsid w:val="003852D6"/>
    <w:rsid w:val="003914C4"/>
    <w:rsid w:val="00394255"/>
    <w:rsid w:val="003953BA"/>
    <w:rsid w:val="0039579D"/>
    <w:rsid w:val="003A0446"/>
    <w:rsid w:val="003A0679"/>
    <w:rsid w:val="003A0A78"/>
    <w:rsid w:val="003A3901"/>
    <w:rsid w:val="003A393F"/>
    <w:rsid w:val="003A536B"/>
    <w:rsid w:val="003A5ECC"/>
    <w:rsid w:val="003A6332"/>
    <w:rsid w:val="003A6B1F"/>
    <w:rsid w:val="003B1385"/>
    <w:rsid w:val="003B17F4"/>
    <w:rsid w:val="003B1C4D"/>
    <w:rsid w:val="003B1D03"/>
    <w:rsid w:val="003B2EB3"/>
    <w:rsid w:val="003B38E7"/>
    <w:rsid w:val="003B42BF"/>
    <w:rsid w:val="003B5151"/>
    <w:rsid w:val="003B65E4"/>
    <w:rsid w:val="003C0CAE"/>
    <w:rsid w:val="003C4ED5"/>
    <w:rsid w:val="003C614D"/>
    <w:rsid w:val="003D1A6F"/>
    <w:rsid w:val="003D1E00"/>
    <w:rsid w:val="003D2917"/>
    <w:rsid w:val="003D3FA8"/>
    <w:rsid w:val="003D3FEE"/>
    <w:rsid w:val="003D6367"/>
    <w:rsid w:val="003D65AE"/>
    <w:rsid w:val="003D66DE"/>
    <w:rsid w:val="003E0991"/>
    <w:rsid w:val="003E13DF"/>
    <w:rsid w:val="003E1BF0"/>
    <w:rsid w:val="003E2FC0"/>
    <w:rsid w:val="003E4391"/>
    <w:rsid w:val="003E4F21"/>
    <w:rsid w:val="003E4F9C"/>
    <w:rsid w:val="003E5696"/>
    <w:rsid w:val="003E65E8"/>
    <w:rsid w:val="003E6972"/>
    <w:rsid w:val="003F4621"/>
    <w:rsid w:val="003F4B0F"/>
    <w:rsid w:val="003F4FF5"/>
    <w:rsid w:val="003F7C5F"/>
    <w:rsid w:val="00401240"/>
    <w:rsid w:val="00402876"/>
    <w:rsid w:val="00403708"/>
    <w:rsid w:val="00403A51"/>
    <w:rsid w:val="00403E7D"/>
    <w:rsid w:val="004047CF"/>
    <w:rsid w:val="00406376"/>
    <w:rsid w:val="004072CD"/>
    <w:rsid w:val="00407B5F"/>
    <w:rsid w:val="00407F3B"/>
    <w:rsid w:val="00411084"/>
    <w:rsid w:val="004118A5"/>
    <w:rsid w:val="00413039"/>
    <w:rsid w:val="004152E2"/>
    <w:rsid w:val="00415BBB"/>
    <w:rsid w:val="00415EEB"/>
    <w:rsid w:val="00420DBD"/>
    <w:rsid w:val="004279EF"/>
    <w:rsid w:val="004350E2"/>
    <w:rsid w:val="00436455"/>
    <w:rsid w:val="00436D7D"/>
    <w:rsid w:val="004425DA"/>
    <w:rsid w:val="00442D2E"/>
    <w:rsid w:val="0044529A"/>
    <w:rsid w:val="0044640B"/>
    <w:rsid w:val="00447B37"/>
    <w:rsid w:val="00447C98"/>
    <w:rsid w:val="00451112"/>
    <w:rsid w:val="00451EAC"/>
    <w:rsid w:val="00453B50"/>
    <w:rsid w:val="00456457"/>
    <w:rsid w:val="0045763A"/>
    <w:rsid w:val="00457901"/>
    <w:rsid w:val="00462F52"/>
    <w:rsid w:val="00465A4C"/>
    <w:rsid w:val="00467BF1"/>
    <w:rsid w:val="00471D29"/>
    <w:rsid w:val="0047265E"/>
    <w:rsid w:val="00481859"/>
    <w:rsid w:val="00483516"/>
    <w:rsid w:val="004853B0"/>
    <w:rsid w:val="00491083"/>
    <w:rsid w:val="00492039"/>
    <w:rsid w:val="0049294B"/>
    <w:rsid w:val="00494053"/>
    <w:rsid w:val="004A49F5"/>
    <w:rsid w:val="004A7247"/>
    <w:rsid w:val="004A779B"/>
    <w:rsid w:val="004A7DAF"/>
    <w:rsid w:val="004A7FA4"/>
    <w:rsid w:val="004B0D90"/>
    <w:rsid w:val="004B0F4F"/>
    <w:rsid w:val="004B7095"/>
    <w:rsid w:val="004C0711"/>
    <w:rsid w:val="004C3978"/>
    <w:rsid w:val="004C4721"/>
    <w:rsid w:val="004D33BE"/>
    <w:rsid w:val="004D429F"/>
    <w:rsid w:val="004D5D00"/>
    <w:rsid w:val="004D6ECC"/>
    <w:rsid w:val="004D7684"/>
    <w:rsid w:val="004E52F4"/>
    <w:rsid w:val="004E63B1"/>
    <w:rsid w:val="004F55B8"/>
    <w:rsid w:val="004F61E7"/>
    <w:rsid w:val="005000F6"/>
    <w:rsid w:val="005011EF"/>
    <w:rsid w:val="00501432"/>
    <w:rsid w:val="0050178A"/>
    <w:rsid w:val="005026FA"/>
    <w:rsid w:val="00502C12"/>
    <w:rsid w:val="00506796"/>
    <w:rsid w:val="00506B98"/>
    <w:rsid w:val="00507DE5"/>
    <w:rsid w:val="00514C59"/>
    <w:rsid w:val="005164E6"/>
    <w:rsid w:val="00520882"/>
    <w:rsid w:val="0052153A"/>
    <w:rsid w:val="005238FC"/>
    <w:rsid w:val="00523A28"/>
    <w:rsid w:val="00531E4B"/>
    <w:rsid w:val="00532405"/>
    <w:rsid w:val="005405AB"/>
    <w:rsid w:val="00541BDA"/>
    <w:rsid w:val="00542EC3"/>
    <w:rsid w:val="00544759"/>
    <w:rsid w:val="005448E9"/>
    <w:rsid w:val="00544AB3"/>
    <w:rsid w:val="00545AC5"/>
    <w:rsid w:val="00551A3C"/>
    <w:rsid w:val="00551F60"/>
    <w:rsid w:val="00552597"/>
    <w:rsid w:val="005526BE"/>
    <w:rsid w:val="00553685"/>
    <w:rsid w:val="00554F43"/>
    <w:rsid w:val="005553E6"/>
    <w:rsid w:val="0055686C"/>
    <w:rsid w:val="00571861"/>
    <w:rsid w:val="005737C6"/>
    <w:rsid w:val="00574349"/>
    <w:rsid w:val="005800D8"/>
    <w:rsid w:val="00580648"/>
    <w:rsid w:val="00583B69"/>
    <w:rsid w:val="00586591"/>
    <w:rsid w:val="00590CC1"/>
    <w:rsid w:val="00591FD7"/>
    <w:rsid w:val="00596F06"/>
    <w:rsid w:val="005A36CE"/>
    <w:rsid w:val="005A39D1"/>
    <w:rsid w:val="005A77B2"/>
    <w:rsid w:val="005A7C7D"/>
    <w:rsid w:val="005B05AE"/>
    <w:rsid w:val="005B242A"/>
    <w:rsid w:val="005B5043"/>
    <w:rsid w:val="005C233C"/>
    <w:rsid w:val="005C2676"/>
    <w:rsid w:val="005C4521"/>
    <w:rsid w:val="005C4701"/>
    <w:rsid w:val="005C6752"/>
    <w:rsid w:val="005D0890"/>
    <w:rsid w:val="005D1583"/>
    <w:rsid w:val="005D2A58"/>
    <w:rsid w:val="005D43D5"/>
    <w:rsid w:val="005D4F62"/>
    <w:rsid w:val="005D5D93"/>
    <w:rsid w:val="005D63B7"/>
    <w:rsid w:val="005D64EA"/>
    <w:rsid w:val="005D6D51"/>
    <w:rsid w:val="005D6E21"/>
    <w:rsid w:val="005E3F67"/>
    <w:rsid w:val="005E4090"/>
    <w:rsid w:val="005F653D"/>
    <w:rsid w:val="0060015E"/>
    <w:rsid w:val="006001E8"/>
    <w:rsid w:val="00602BDC"/>
    <w:rsid w:val="00603448"/>
    <w:rsid w:val="006036A7"/>
    <w:rsid w:val="00605EF0"/>
    <w:rsid w:val="0060797E"/>
    <w:rsid w:val="0061075F"/>
    <w:rsid w:val="00610C58"/>
    <w:rsid w:val="00612B7D"/>
    <w:rsid w:val="00612D85"/>
    <w:rsid w:val="0061320F"/>
    <w:rsid w:val="0061538A"/>
    <w:rsid w:val="00616B88"/>
    <w:rsid w:val="00616F80"/>
    <w:rsid w:val="00617F5E"/>
    <w:rsid w:val="006214E1"/>
    <w:rsid w:val="00627D8E"/>
    <w:rsid w:val="00630418"/>
    <w:rsid w:val="0063104C"/>
    <w:rsid w:val="006312DA"/>
    <w:rsid w:val="00631FC7"/>
    <w:rsid w:val="00633378"/>
    <w:rsid w:val="00636D6A"/>
    <w:rsid w:val="0064028A"/>
    <w:rsid w:val="006415E9"/>
    <w:rsid w:val="00646FAC"/>
    <w:rsid w:val="006508DA"/>
    <w:rsid w:val="00654868"/>
    <w:rsid w:val="006564B4"/>
    <w:rsid w:val="006624C4"/>
    <w:rsid w:val="00662AD6"/>
    <w:rsid w:val="0066421F"/>
    <w:rsid w:val="00664551"/>
    <w:rsid w:val="00667658"/>
    <w:rsid w:val="006678CD"/>
    <w:rsid w:val="00670B65"/>
    <w:rsid w:val="0067123F"/>
    <w:rsid w:val="00671551"/>
    <w:rsid w:val="00674418"/>
    <w:rsid w:val="00677535"/>
    <w:rsid w:val="006775BB"/>
    <w:rsid w:val="00684147"/>
    <w:rsid w:val="006856C7"/>
    <w:rsid w:val="0069232C"/>
    <w:rsid w:val="006A124E"/>
    <w:rsid w:val="006A3371"/>
    <w:rsid w:val="006A47E5"/>
    <w:rsid w:val="006A70D3"/>
    <w:rsid w:val="006A73DF"/>
    <w:rsid w:val="006A7C83"/>
    <w:rsid w:val="006B0225"/>
    <w:rsid w:val="006B2CDF"/>
    <w:rsid w:val="006B3531"/>
    <w:rsid w:val="006B3673"/>
    <w:rsid w:val="006B3741"/>
    <w:rsid w:val="006B4AA6"/>
    <w:rsid w:val="006B607A"/>
    <w:rsid w:val="006B62F9"/>
    <w:rsid w:val="006C0E9E"/>
    <w:rsid w:val="006C2F1B"/>
    <w:rsid w:val="006D1072"/>
    <w:rsid w:val="006D260A"/>
    <w:rsid w:val="006D642F"/>
    <w:rsid w:val="006D72F6"/>
    <w:rsid w:val="006E1637"/>
    <w:rsid w:val="006E19D7"/>
    <w:rsid w:val="006E23AB"/>
    <w:rsid w:val="006E27B8"/>
    <w:rsid w:val="006E38D7"/>
    <w:rsid w:val="006F1457"/>
    <w:rsid w:val="006F2864"/>
    <w:rsid w:val="006F2A1D"/>
    <w:rsid w:val="006F2BB8"/>
    <w:rsid w:val="006F2DFD"/>
    <w:rsid w:val="006F559A"/>
    <w:rsid w:val="006F6334"/>
    <w:rsid w:val="006F6CB5"/>
    <w:rsid w:val="007002E2"/>
    <w:rsid w:val="0070560D"/>
    <w:rsid w:val="007063C0"/>
    <w:rsid w:val="00710C1D"/>
    <w:rsid w:val="00711F36"/>
    <w:rsid w:val="00712028"/>
    <w:rsid w:val="007133C7"/>
    <w:rsid w:val="007144ED"/>
    <w:rsid w:val="00714D6F"/>
    <w:rsid w:val="00715DB6"/>
    <w:rsid w:val="0072004F"/>
    <w:rsid w:val="00720BF3"/>
    <w:rsid w:val="00724E3E"/>
    <w:rsid w:val="007259F4"/>
    <w:rsid w:val="007266BF"/>
    <w:rsid w:val="00730FD1"/>
    <w:rsid w:val="007335F3"/>
    <w:rsid w:val="007358F0"/>
    <w:rsid w:val="007364AF"/>
    <w:rsid w:val="00737668"/>
    <w:rsid w:val="0073777B"/>
    <w:rsid w:val="00743590"/>
    <w:rsid w:val="00743B51"/>
    <w:rsid w:val="0075194A"/>
    <w:rsid w:val="00752C4D"/>
    <w:rsid w:val="00752F8F"/>
    <w:rsid w:val="0075585F"/>
    <w:rsid w:val="00760436"/>
    <w:rsid w:val="007611DF"/>
    <w:rsid w:val="007622C9"/>
    <w:rsid w:val="00763285"/>
    <w:rsid w:val="007639AA"/>
    <w:rsid w:val="00766960"/>
    <w:rsid w:val="00767617"/>
    <w:rsid w:val="0076794C"/>
    <w:rsid w:val="00770CCB"/>
    <w:rsid w:val="0077114D"/>
    <w:rsid w:val="00777721"/>
    <w:rsid w:val="00777B20"/>
    <w:rsid w:val="00780537"/>
    <w:rsid w:val="0078067E"/>
    <w:rsid w:val="007810B5"/>
    <w:rsid w:val="00781B84"/>
    <w:rsid w:val="00783C3A"/>
    <w:rsid w:val="0078426C"/>
    <w:rsid w:val="00785288"/>
    <w:rsid w:val="007868E2"/>
    <w:rsid w:val="0079048C"/>
    <w:rsid w:val="00791461"/>
    <w:rsid w:val="00791FE7"/>
    <w:rsid w:val="00792212"/>
    <w:rsid w:val="00792B7C"/>
    <w:rsid w:val="0079385C"/>
    <w:rsid w:val="007948E8"/>
    <w:rsid w:val="007978A4"/>
    <w:rsid w:val="007A087E"/>
    <w:rsid w:val="007A25AA"/>
    <w:rsid w:val="007A4316"/>
    <w:rsid w:val="007A4A85"/>
    <w:rsid w:val="007A5659"/>
    <w:rsid w:val="007A5DD4"/>
    <w:rsid w:val="007B1E20"/>
    <w:rsid w:val="007B1F98"/>
    <w:rsid w:val="007B3D53"/>
    <w:rsid w:val="007B3E65"/>
    <w:rsid w:val="007B7553"/>
    <w:rsid w:val="007C065A"/>
    <w:rsid w:val="007C64FA"/>
    <w:rsid w:val="007C73D9"/>
    <w:rsid w:val="007D37C1"/>
    <w:rsid w:val="007D49E1"/>
    <w:rsid w:val="007E0C51"/>
    <w:rsid w:val="007E15AA"/>
    <w:rsid w:val="007E1EBE"/>
    <w:rsid w:val="007E209C"/>
    <w:rsid w:val="007E2684"/>
    <w:rsid w:val="007E4B19"/>
    <w:rsid w:val="007E6983"/>
    <w:rsid w:val="007E71D5"/>
    <w:rsid w:val="007F6A4D"/>
    <w:rsid w:val="007F72BA"/>
    <w:rsid w:val="008024D3"/>
    <w:rsid w:val="008044E6"/>
    <w:rsid w:val="0080534F"/>
    <w:rsid w:val="00807080"/>
    <w:rsid w:val="00810360"/>
    <w:rsid w:val="00811668"/>
    <w:rsid w:val="0081186A"/>
    <w:rsid w:val="008122D0"/>
    <w:rsid w:val="008138E7"/>
    <w:rsid w:val="008139A6"/>
    <w:rsid w:val="00815220"/>
    <w:rsid w:val="00815C1A"/>
    <w:rsid w:val="00815C5D"/>
    <w:rsid w:val="008170C1"/>
    <w:rsid w:val="00817A17"/>
    <w:rsid w:val="008200B1"/>
    <w:rsid w:val="008213F7"/>
    <w:rsid w:val="008229D2"/>
    <w:rsid w:val="008248C6"/>
    <w:rsid w:val="00831E23"/>
    <w:rsid w:val="00833D73"/>
    <w:rsid w:val="008368EF"/>
    <w:rsid w:val="00837243"/>
    <w:rsid w:val="00841245"/>
    <w:rsid w:val="00843E71"/>
    <w:rsid w:val="0084412F"/>
    <w:rsid w:val="00844973"/>
    <w:rsid w:val="00852E39"/>
    <w:rsid w:val="008553E2"/>
    <w:rsid w:val="008578AC"/>
    <w:rsid w:val="00860AC8"/>
    <w:rsid w:val="00860C9D"/>
    <w:rsid w:val="0086171F"/>
    <w:rsid w:val="0086270C"/>
    <w:rsid w:val="0086401A"/>
    <w:rsid w:val="0086416A"/>
    <w:rsid w:val="00864B64"/>
    <w:rsid w:val="00864F03"/>
    <w:rsid w:val="0086500F"/>
    <w:rsid w:val="00866A20"/>
    <w:rsid w:val="008706D3"/>
    <w:rsid w:val="00880A74"/>
    <w:rsid w:val="00883D11"/>
    <w:rsid w:val="0088720B"/>
    <w:rsid w:val="0089164F"/>
    <w:rsid w:val="008926AB"/>
    <w:rsid w:val="008949C2"/>
    <w:rsid w:val="008A2A61"/>
    <w:rsid w:val="008A31B6"/>
    <w:rsid w:val="008A38FB"/>
    <w:rsid w:val="008A412F"/>
    <w:rsid w:val="008A4C02"/>
    <w:rsid w:val="008A6910"/>
    <w:rsid w:val="008B0663"/>
    <w:rsid w:val="008B2138"/>
    <w:rsid w:val="008B30DA"/>
    <w:rsid w:val="008B517B"/>
    <w:rsid w:val="008B557E"/>
    <w:rsid w:val="008B5C2E"/>
    <w:rsid w:val="008B695B"/>
    <w:rsid w:val="008C12F1"/>
    <w:rsid w:val="008C1608"/>
    <w:rsid w:val="008C2D49"/>
    <w:rsid w:val="008C2D73"/>
    <w:rsid w:val="008C43BA"/>
    <w:rsid w:val="008C49BA"/>
    <w:rsid w:val="008C4CC5"/>
    <w:rsid w:val="008C5817"/>
    <w:rsid w:val="008C7837"/>
    <w:rsid w:val="008D05DF"/>
    <w:rsid w:val="008D2429"/>
    <w:rsid w:val="008D37C8"/>
    <w:rsid w:val="008D38DC"/>
    <w:rsid w:val="008D3946"/>
    <w:rsid w:val="008D5C6C"/>
    <w:rsid w:val="008D6517"/>
    <w:rsid w:val="008D6AE3"/>
    <w:rsid w:val="008E0595"/>
    <w:rsid w:val="008E0B6F"/>
    <w:rsid w:val="008E1D54"/>
    <w:rsid w:val="008E200C"/>
    <w:rsid w:val="008E2657"/>
    <w:rsid w:val="008E477E"/>
    <w:rsid w:val="008E6B01"/>
    <w:rsid w:val="008E7747"/>
    <w:rsid w:val="008F4FD2"/>
    <w:rsid w:val="008F6448"/>
    <w:rsid w:val="008F7B1E"/>
    <w:rsid w:val="0090240D"/>
    <w:rsid w:val="009105A8"/>
    <w:rsid w:val="00910D0E"/>
    <w:rsid w:val="00911466"/>
    <w:rsid w:val="009117AD"/>
    <w:rsid w:val="009122F7"/>
    <w:rsid w:val="009124B2"/>
    <w:rsid w:val="00914B1E"/>
    <w:rsid w:val="00915783"/>
    <w:rsid w:val="00915AA9"/>
    <w:rsid w:val="009176BF"/>
    <w:rsid w:val="009203F3"/>
    <w:rsid w:val="00920F0B"/>
    <w:rsid w:val="009211AE"/>
    <w:rsid w:val="00922BEE"/>
    <w:rsid w:val="0092536A"/>
    <w:rsid w:val="00925888"/>
    <w:rsid w:val="00934A18"/>
    <w:rsid w:val="009358ED"/>
    <w:rsid w:val="009400CE"/>
    <w:rsid w:val="00941699"/>
    <w:rsid w:val="009417AC"/>
    <w:rsid w:val="00941835"/>
    <w:rsid w:val="00942EF3"/>
    <w:rsid w:val="00943523"/>
    <w:rsid w:val="00944BD4"/>
    <w:rsid w:val="00945C0C"/>
    <w:rsid w:val="00947378"/>
    <w:rsid w:val="009511AF"/>
    <w:rsid w:val="009530C1"/>
    <w:rsid w:val="009541C5"/>
    <w:rsid w:val="00954E96"/>
    <w:rsid w:val="00956B20"/>
    <w:rsid w:val="0096442F"/>
    <w:rsid w:val="00965219"/>
    <w:rsid w:val="009654EC"/>
    <w:rsid w:val="0096760F"/>
    <w:rsid w:val="00967B03"/>
    <w:rsid w:val="00970112"/>
    <w:rsid w:val="0097171C"/>
    <w:rsid w:val="00971F89"/>
    <w:rsid w:val="00974174"/>
    <w:rsid w:val="00974673"/>
    <w:rsid w:val="00975D19"/>
    <w:rsid w:val="009775B0"/>
    <w:rsid w:val="00977AED"/>
    <w:rsid w:val="009831C4"/>
    <w:rsid w:val="00983205"/>
    <w:rsid w:val="00983776"/>
    <w:rsid w:val="00984DE0"/>
    <w:rsid w:val="009859E5"/>
    <w:rsid w:val="00992010"/>
    <w:rsid w:val="00992939"/>
    <w:rsid w:val="009933A0"/>
    <w:rsid w:val="00993610"/>
    <w:rsid w:val="00993945"/>
    <w:rsid w:val="00994313"/>
    <w:rsid w:val="00994426"/>
    <w:rsid w:val="009969F6"/>
    <w:rsid w:val="009A0F9B"/>
    <w:rsid w:val="009A217C"/>
    <w:rsid w:val="009A4DD3"/>
    <w:rsid w:val="009A62FD"/>
    <w:rsid w:val="009A6608"/>
    <w:rsid w:val="009B0E25"/>
    <w:rsid w:val="009B1BBF"/>
    <w:rsid w:val="009B5343"/>
    <w:rsid w:val="009C55E1"/>
    <w:rsid w:val="009C5C63"/>
    <w:rsid w:val="009C67B7"/>
    <w:rsid w:val="009D12B1"/>
    <w:rsid w:val="009E2D89"/>
    <w:rsid w:val="009E35E9"/>
    <w:rsid w:val="009E4B85"/>
    <w:rsid w:val="009F2346"/>
    <w:rsid w:val="009F3C0C"/>
    <w:rsid w:val="009F5448"/>
    <w:rsid w:val="009F5AAB"/>
    <w:rsid w:val="009F79AA"/>
    <w:rsid w:val="00A01322"/>
    <w:rsid w:val="00A02A63"/>
    <w:rsid w:val="00A04A2B"/>
    <w:rsid w:val="00A057DD"/>
    <w:rsid w:val="00A06965"/>
    <w:rsid w:val="00A0745E"/>
    <w:rsid w:val="00A10211"/>
    <w:rsid w:val="00A102BD"/>
    <w:rsid w:val="00A1282E"/>
    <w:rsid w:val="00A12A44"/>
    <w:rsid w:val="00A1421B"/>
    <w:rsid w:val="00A14D36"/>
    <w:rsid w:val="00A1726D"/>
    <w:rsid w:val="00A2001D"/>
    <w:rsid w:val="00A207EA"/>
    <w:rsid w:val="00A20B57"/>
    <w:rsid w:val="00A20C15"/>
    <w:rsid w:val="00A21BEC"/>
    <w:rsid w:val="00A24411"/>
    <w:rsid w:val="00A24466"/>
    <w:rsid w:val="00A26D32"/>
    <w:rsid w:val="00A26F43"/>
    <w:rsid w:val="00A31A81"/>
    <w:rsid w:val="00A31F52"/>
    <w:rsid w:val="00A321FD"/>
    <w:rsid w:val="00A33CE3"/>
    <w:rsid w:val="00A33E7B"/>
    <w:rsid w:val="00A362A4"/>
    <w:rsid w:val="00A36472"/>
    <w:rsid w:val="00A3732F"/>
    <w:rsid w:val="00A4091D"/>
    <w:rsid w:val="00A40B92"/>
    <w:rsid w:val="00A4389B"/>
    <w:rsid w:val="00A44764"/>
    <w:rsid w:val="00A45977"/>
    <w:rsid w:val="00A46918"/>
    <w:rsid w:val="00A54DBE"/>
    <w:rsid w:val="00A55485"/>
    <w:rsid w:val="00A57B1B"/>
    <w:rsid w:val="00A61011"/>
    <w:rsid w:val="00A6706D"/>
    <w:rsid w:val="00A67427"/>
    <w:rsid w:val="00A678D1"/>
    <w:rsid w:val="00A72CB4"/>
    <w:rsid w:val="00A74A6B"/>
    <w:rsid w:val="00A82B0C"/>
    <w:rsid w:val="00A83E9B"/>
    <w:rsid w:val="00A85803"/>
    <w:rsid w:val="00A86974"/>
    <w:rsid w:val="00A90833"/>
    <w:rsid w:val="00A95173"/>
    <w:rsid w:val="00A97212"/>
    <w:rsid w:val="00A97E03"/>
    <w:rsid w:val="00AA1FC6"/>
    <w:rsid w:val="00AA5C12"/>
    <w:rsid w:val="00AA68B8"/>
    <w:rsid w:val="00AB45D5"/>
    <w:rsid w:val="00AB4CF1"/>
    <w:rsid w:val="00AB4FAA"/>
    <w:rsid w:val="00AB5C82"/>
    <w:rsid w:val="00AB776E"/>
    <w:rsid w:val="00AC119E"/>
    <w:rsid w:val="00AC29E4"/>
    <w:rsid w:val="00AC31CA"/>
    <w:rsid w:val="00AC351F"/>
    <w:rsid w:val="00AD1F46"/>
    <w:rsid w:val="00AD2AB4"/>
    <w:rsid w:val="00AE00A3"/>
    <w:rsid w:val="00AE02CE"/>
    <w:rsid w:val="00AE3F2E"/>
    <w:rsid w:val="00AE53A3"/>
    <w:rsid w:val="00AE69EB"/>
    <w:rsid w:val="00AE7288"/>
    <w:rsid w:val="00AF090C"/>
    <w:rsid w:val="00AF13BE"/>
    <w:rsid w:val="00AF31BC"/>
    <w:rsid w:val="00AF3E92"/>
    <w:rsid w:val="00AF4B68"/>
    <w:rsid w:val="00AF579A"/>
    <w:rsid w:val="00AF7ADA"/>
    <w:rsid w:val="00B010D7"/>
    <w:rsid w:val="00B044BE"/>
    <w:rsid w:val="00B0691E"/>
    <w:rsid w:val="00B10CD7"/>
    <w:rsid w:val="00B11A32"/>
    <w:rsid w:val="00B1213F"/>
    <w:rsid w:val="00B16F23"/>
    <w:rsid w:val="00B205FF"/>
    <w:rsid w:val="00B215E4"/>
    <w:rsid w:val="00B22DD0"/>
    <w:rsid w:val="00B234F9"/>
    <w:rsid w:val="00B2368F"/>
    <w:rsid w:val="00B3117E"/>
    <w:rsid w:val="00B31F49"/>
    <w:rsid w:val="00B320C1"/>
    <w:rsid w:val="00B37C72"/>
    <w:rsid w:val="00B40B5C"/>
    <w:rsid w:val="00B4186C"/>
    <w:rsid w:val="00B41AC5"/>
    <w:rsid w:val="00B442BC"/>
    <w:rsid w:val="00B505FC"/>
    <w:rsid w:val="00B52868"/>
    <w:rsid w:val="00B53B09"/>
    <w:rsid w:val="00B606D6"/>
    <w:rsid w:val="00B6436D"/>
    <w:rsid w:val="00B71C98"/>
    <w:rsid w:val="00B7327C"/>
    <w:rsid w:val="00B747CC"/>
    <w:rsid w:val="00B809D2"/>
    <w:rsid w:val="00B835D5"/>
    <w:rsid w:val="00B859D4"/>
    <w:rsid w:val="00B877A7"/>
    <w:rsid w:val="00B87862"/>
    <w:rsid w:val="00B900D4"/>
    <w:rsid w:val="00B9560A"/>
    <w:rsid w:val="00B967C9"/>
    <w:rsid w:val="00B96A56"/>
    <w:rsid w:val="00B97041"/>
    <w:rsid w:val="00B97DDC"/>
    <w:rsid w:val="00BA07E0"/>
    <w:rsid w:val="00BA240F"/>
    <w:rsid w:val="00BA2A41"/>
    <w:rsid w:val="00BA41B3"/>
    <w:rsid w:val="00BA5507"/>
    <w:rsid w:val="00BB0BA2"/>
    <w:rsid w:val="00BB1F73"/>
    <w:rsid w:val="00BB3338"/>
    <w:rsid w:val="00BB7ED1"/>
    <w:rsid w:val="00BC3EA7"/>
    <w:rsid w:val="00BC55AC"/>
    <w:rsid w:val="00BC581C"/>
    <w:rsid w:val="00BD03F4"/>
    <w:rsid w:val="00BD0D16"/>
    <w:rsid w:val="00BD36C2"/>
    <w:rsid w:val="00BD557F"/>
    <w:rsid w:val="00BD7C29"/>
    <w:rsid w:val="00BE203A"/>
    <w:rsid w:val="00BE359B"/>
    <w:rsid w:val="00BE628D"/>
    <w:rsid w:val="00BE664F"/>
    <w:rsid w:val="00BE70A6"/>
    <w:rsid w:val="00BE75C0"/>
    <w:rsid w:val="00BE7BC9"/>
    <w:rsid w:val="00BF0E3D"/>
    <w:rsid w:val="00BF3986"/>
    <w:rsid w:val="00BF4A40"/>
    <w:rsid w:val="00BF5C4C"/>
    <w:rsid w:val="00C01288"/>
    <w:rsid w:val="00C06447"/>
    <w:rsid w:val="00C074E1"/>
    <w:rsid w:val="00C07BDD"/>
    <w:rsid w:val="00C10A99"/>
    <w:rsid w:val="00C15660"/>
    <w:rsid w:val="00C15B7E"/>
    <w:rsid w:val="00C16DB9"/>
    <w:rsid w:val="00C2088E"/>
    <w:rsid w:val="00C26859"/>
    <w:rsid w:val="00C26B82"/>
    <w:rsid w:val="00C27CF2"/>
    <w:rsid w:val="00C324D1"/>
    <w:rsid w:val="00C332F3"/>
    <w:rsid w:val="00C34BD8"/>
    <w:rsid w:val="00C377C4"/>
    <w:rsid w:val="00C430D0"/>
    <w:rsid w:val="00C433BA"/>
    <w:rsid w:val="00C502DC"/>
    <w:rsid w:val="00C5074A"/>
    <w:rsid w:val="00C51F33"/>
    <w:rsid w:val="00C54A47"/>
    <w:rsid w:val="00C56C15"/>
    <w:rsid w:val="00C600B3"/>
    <w:rsid w:val="00C62408"/>
    <w:rsid w:val="00C6543D"/>
    <w:rsid w:val="00C6712F"/>
    <w:rsid w:val="00C678C7"/>
    <w:rsid w:val="00C7236D"/>
    <w:rsid w:val="00C7304D"/>
    <w:rsid w:val="00C73476"/>
    <w:rsid w:val="00C74103"/>
    <w:rsid w:val="00C75B73"/>
    <w:rsid w:val="00C80126"/>
    <w:rsid w:val="00C8191B"/>
    <w:rsid w:val="00C830A3"/>
    <w:rsid w:val="00C838A8"/>
    <w:rsid w:val="00C84325"/>
    <w:rsid w:val="00C85322"/>
    <w:rsid w:val="00C85D5D"/>
    <w:rsid w:val="00C90163"/>
    <w:rsid w:val="00C920F4"/>
    <w:rsid w:val="00C96D58"/>
    <w:rsid w:val="00CA1411"/>
    <w:rsid w:val="00CA1726"/>
    <w:rsid w:val="00CA1AF1"/>
    <w:rsid w:val="00CA1ED7"/>
    <w:rsid w:val="00CA260B"/>
    <w:rsid w:val="00CA3E9D"/>
    <w:rsid w:val="00CA3FDE"/>
    <w:rsid w:val="00CA436C"/>
    <w:rsid w:val="00CA4776"/>
    <w:rsid w:val="00CA67FD"/>
    <w:rsid w:val="00CA6A0E"/>
    <w:rsid w:val="00CB0A51"/>
    <w:rsid w:val="00CB0C22"/>
    <w:rsid w:val="00CB0C25"/>
    <w:rsid w:val="00CB0DB4"/>
    <w:rsid w:val="00CB302B"/>
    <w:rsid w:val="00CB3987"/>
    <w:rsid w:val="00CB3C36"/>
    <w:rsid w:val="00CB4A1A"/>
    <w:rsid w:val="00CB638C"/>
    <w:rsid w:val="00CB6D99"/>
    <w:rsid w:val="00CC0D4C"/>
    <w:rsid w:val="00CC2281"/>
    <w:rsid w:val="00CC5B51"/>
    <w:rsid w:val="00CE0B4A"/>
    <w:rsid w:val="00CE214A"/>
    <w:rsid w:val="00CE2B3E"/>
    <w:rsid w:val="00CE5C1E"/>
    <w:rsid w:val="00CF0347"/>
    <w:rsid w:val="00CF25BD"/>
    <w:rsid w:val="00CF284A"/>
    <w:rsid w:val="00D01EB0"/>
    <w:rsid w:val="00D03963"/>
    <w:rsid w:val="00D05FC5"/>
    <w:rsid w:val="00D1050D"/>
    <w:rsid w:val="00D116F6"/>
    <w:rsid w:val="00D124C6"/>
    <w:rsid w:val="00D13D91"/>
    <w:rsid w:val="00D20875"/>
    <w:rsid w:val="00D21080"/>
    <w:rsid w:val="00D21EE1"/>
    <w:rsid w:val="00D23B64"/>
    <w:rsid w:val="00D24148"/>
    <w:rsid w:val="00D24A18"/>
    <w:rsid w:val="00D2718A"/>
    <w:rsid w:val="00D307D0"/>
    <w:rsid w:val="00D37466"/>
    <w:rsid w:val="00D43B2C"/>
    <w:rsid w:val="00D4419A"/>
    <w:rsid w:val="00D466FD"/>
    <w:rsid w:val="00D631DA"/>
    <w:rsid w:val="00D63393"/>
    <w:rsid w:val="00D652B5"/>
    <w:rsid w:val="00D733B7"/>
    <w:rsid w:val="00D73D60"/>
    <w:rsid w:val="00D756D6"/>
    <w:rsid w:val="00D75E8D"/>
    <w:rsid w:val="00D81F9F"/>
    <w:rsid w:val="00D824FC"/>
    <w:rsid w:val="00D840DF"/>
    <w:rsid w:val="00D84A3C"/>
    <w:rsid w:val="00D85C09"/>
    <w:rsid w:val="00D86BB6"/>
    <w:rsid w:val="00D912D9"/>
    <w:rsid w:val="00D9545C"/>
    <w:rsid w:val="00D95C54"/>
    <w:rsid w:val="00D961A2"/>
    <w:rsid w:val="00DA21E8"/>
    <w:rsid w:val="00DA3D1D"/>
    <w:rsid w:val="00DA6A50"/>
    <w:rsid w:val="00DA711F"/>
    <w:rsid w:val="00DB285F"/>
    <w:rsid w:val="00DB2F16"/>
    <w:rsid w:val="00DB311A"/>
    <w:rsid w:val="00DB3F5E"/>
    <w:rsid w:val="00DB41DE"/>
    <w:rsid w:val="00DB4312"/>
    <w:rsid w:val="00DC0410"/>
    <w:rsid w:val="00DC29D9"/>
    <w:rsid w:val="00DC2B63"/>
    <w:rsid w:val="00DC2E63"/>
    <w:rsid w:val="00DC3266"/>
    <w:rsid w:val="00DC69A5"/>
    <w:rsid w:val="00DC6B57"/>
    <w:rsid w:val="00DD2704"/>
    <w:rsid w:val="00DD2BA3"/>
    <w:rsid w:val="00DD34F8"/>
    <w:rsid w:val="00DD3907"/>
    <w:rsid w:val="00DD4F57"/>
    <w:rsid w:val="00DE24AC"/>
    <w:rsid w:val="00DE4EE9"/>
    <w:rsid w:val="00DE75B0"/>
    <w:rsid w:val="00DF0C45"/>
    <w:rsid w:val="00DF2BDF"/>
    <w:rsid w:val="00DF4D96"/>
    <w:rsid w:val="00DF5085"/>
    <w:rsid w:val="00DF53CF"/>
    <w:rsid w:val="00E01B61"/>
    <w:rsid w:val="00E03018"/>
    <w:rsid w:val="00E03E20"/>
    <w:rsid w:val="00E05DC4"/>
    <w:rsid w:val="00E12471"/>
    <w:rsid w:val="00E12A9B"/>
    <w:rsid w:val="00E1357D"/>
    <w:rsid w:val="00E14159"/>
    <w:rsid w:val="00E141EC"/>
    <w:rsid w:val="00E15405"/>
    <w:rsid w:val="00E1542E"/>
    <w:rsid w:val="00E15B01"/>
    <w:rsid w:val="00E214FA"/>
    <w:rsid w:val="00E220A8"/>
    <w:rsid w:val="00E22F08"/>
    <w:rsid w:val="00E25DE9"/>
    <w:rsid w:val="00E270C5"/>
    <w:rsid w:val="00E42181"/>
    <w:rsid w:val="00E42FCF"/>
    <w:rsid w:val="00E45966"/>
    <w:rsid w:val="00E45AA3"/>
    <w:rsid w:val="00E50215"/>
    <w:rsid w:val="00E5106D"/>
    <w:rsid w:val="00E52DE4"/>
    <w:rsid w:val="00E54213"/>
    <w:rsid w:val="00E60ADD"/>
    <w:rsid w:val="00E64EAA"/>
    <w:rsid w:val="00E6683C"/>
    <w:rsid w:val="00E67C36"/>
    <w:rsid w:val="00E70D3C"/>
    <w:rsid w:val="00E71A33"/>
    <w:rsid w:val="00E72FDE"/>
    <w:rsid w:val="00E732A4"/>
    <w:rsid w:val="00E74A94"/>
    <w:rsid w:val="00E7589E"/>
    <w:rsid w:val="00E760FF"/>
    <w:rsid w:val="00E80D60"/>
    <w:rsid w:val="00E8186F"/>
    <w:rsid w:val="00E831AF"/>
    <w:rsid w:val="00E8375F"/>
    <w:rsid w:val="00E84253"/>
    <w:rsid w:val="00E85FFB"/>
    <w:rsid w:val="00E8646B"/>
    <w:rsid w:val="00E924EE"/>
    <w:rsid w:val="00E92DC5"/>
    <w:rsid w:val="00E95012"/>
    <w:rsid w:val="00E95588"/>
    <w:rsid w:val="00E957B1"/>
    <w:rsid w:val="00EA1A1B"/>
    <w:rsid w:val="00EA3989"/>
    <w:rsid w:val="00EA4235"/>
    <w:rsid w:val="00EA5D71"/>
    <w:rsid w:val="00EA785D"/>
    <w:rsid w:val="00EB0A0F"/>
    <w:rsid w:val="00EB1696"/>
    <w:rsid w:val="00EB2256"/>
    <w:rsid w:val="00EC01AA"/>
    <w:rsid w:val="00EC11CE"/>
    <w:rsid w:val="00EC2C12"/>
    <w:rsid w:val="00EC3F07"/>
    <w:rsid w:val="00EC5D40"/>
    <w:rsid w:val="00EC62AE"/>
    <w:rsid w:val="00EC73FA"/>
    <w:rsid w:val="00EC78F9"/>
    <w:rsid w:val="00ED0B9B"/>
    <w:rsid w:val="00ED419D"/>
    <w:rsid w:val="00ED58AA"/>
    <w:rsid w:val="00ED6EFF"/>
    <w:rsid w:val="00EE2BC7"/>
    <w:rsid w:val="00EE4ED1"/>
    <w:rsid w:val="00EE7315"/>
    <w:rsid w:val="00EE7ACE"/>
    <w:rsid w:val="00EE7F6D"/>
    <w:rsid w:val="00EF2EC4"/>
    <w:rsid w:val="00EF4F46"/>
    <w:rsid w:val="00EF5C87"/>
    <w:rsid w:val="00F01249"/>
    <w:rsid w:val="00F01C1A"/>
    <w:rsid w:val="00F04E0B"/>
    <w:rsid w:val="00F05394"/>
    <w:rsid w:val="00F055B4"/>
    <w:rsid w:val="00F05F63"/>
    <w:rsid w:val="00F069EA"/>
    <w:rsid w:val="00F06BDF"/>
    <w:rsid w:val="00F06DA8"/>
    <w:rsid w:val="00F106DE"/>
    <w:rsid w:val="00F11E37"/>
    <w:rsid w:val="00F133CB"/>
    <w:rsid w:val="00F14695"/>
    <w:rsid w:val="00F1508C"/>
    <w:rsid w:val="00F17FCA"/>
    <w:rsid w:val="00F23D39"/>
    <w:rsid w:val="00F24A53"/>
    <w:rsid w:val="00F25B52"/>
    <w:rsid w:val="00F30851"/>
    <w:rsid w:val="00F338E7"/>
    <w:rsid w:val="00F33E4F"/>
    <w:rsid w:val="00F358EE"/>
    <w:rsid w:val="00F37A6D"/>
    <w:rsid w:val="00F40CC0"/>
    <w:rsid w:val="00F41AA3"/>
    <w:rsid w:val="00F42C11"/>
    <w:rsid w:val="00F440B4"/>
    <w:rsid w:val="00F477E2"/>
    <w:rsid w:val="00F53D48"/>
    <w:rsid w:val="00F53DC1"/>
    <w:rsid w:val="00F543FE"/>
    <w:rsid w:val="00F54B8D"/>
    <w:rsid w:val="00F55940"/>
    <w:rsid w:val="00F55B8D"/>
    <w:rsid w:val="00F568B1"/>
    <w:rsid w:val="00F56C95"/>
    <w:rsid w:val="00F57E54"/>
    <w:rsid w:val="00F6295B"/>
    <w:rsid w:val="00F651DE"/>
    <w:rsid w:val="00F65A1D"/>
    <w:rsid w:val="00F67075"/>
    <w:rsid w:val="00F70367"/>
    <w:rsid w:val="00F71884"/>
    <w:rsid w:val="00F7360F"/>
    <w:rsid w:val="00F743C7"/>
    <w:rsid w:val="00F748C3"/>
    <w:rsid w:val="00F74E04"/>
    <w:rsid w:val="00F75B65"/>
    <w:rsid w:val="00F7612E"/>
    <w:rsid w:val="00F76AF0"/>
    <w:rsid w:val="00F80458"/>
    <w:rsid w:val="00F80A52"/>
    <w:rsid w:val="00F81D83"/>
    <w:rsid w:val="00F85F33"/>
    <w:rsid w:val="00F9088B"/>
    <w:rsid w:val="00F9147A"/>
    <w:rsid w:val="00F9223C"/>
    <w:rsid w:val="00F929EE"/>
    <w:rsid w:val="00F9443C"/>
    <w:rsid w:val="00F96423"/>
    <w:rsid w:val="00FA0534"/>
    <w:rsid w:val="00FA1469"/>
    <w:rsid w:val="00FA2239"/>
    <w:rsid w:val="00FA4BCD"/>
    <w:rsid w:val="00FA6BAC"/>
    <w:rsid w:val="00FA7484"/>
    <w:rsid w:val="00FB1C29"/>
    <w:rsid w:val="00FB2D69"/>
    <w:rsid w:val="00FB5499"/>
    <w:rsid w:val="00FB5719"/>
    <w:rsid w:val="00FB68AD"/>
    <w:rsid w:val="00FB7BC7"/>
    <w:rsid w:val="00FC10B7"/>
    <w:rsid w:val="00FC1626"/>
    <w:rsid w:val="00FC1BBA"/>
    <w:rsid w:val="00FC23BA"/>
    <w:rsid w:val="00FC5CB6"/>
    <w:rsid w:val="00FC7DD5"/>
    <w:rsid w:val="00FD42B2"/>
    <w:rsid w:val="00FD4429"/>
    <w:rsid w:val="00FD47B6"/>
    <w:rsid w:val="00FD569F"/>
    <w:rsid w:val="00FD57EB"/>
    <w:rsid w:val="00FD7C78"/>
    <w:rsid w:val="00FE23EB"/>
    <w:rsid w:val="00FE5009"/>
    <w:rsid w:val="00FE6A72"/>
    <w:rsid w:val="00FE6AEA"/>
    <w:rsid w:val="00FF348A"/>
    <w:rsid w:val="00FF38B9"/>
    <w:rsid w:val="00FF3E31"/>
    <w:rsid w:val="00FF4C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14C"/>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semiHidden/>
    <w:unhideWhenUsed/>
    <w:rsid w:val="006B3531"/>
    <w:pPr>
      <w:spacing w:after="100"/>
      <w:ind w:left="220"/>
    </w:pPr>
  </w:style>
  <w:style w:type="character" w:customStyle="1" w:styleId="Date1">
    <w:name w:val="Date1"/>
    <w:basedOn w:val="DefaultParagraphFont"/>
    <w:rsid w:val="00DC3266"/>
  </w:style>
  <w:style w:type="character" w:customStyle="1" w:styleId="author">
    <w:name w:val="author"/>
    <w:basedOn w:val="DefaultParagraphFont"/>
    <w:rsid w:val="00DC3266"/>
  </w:style>
  <w:style w:type="paragraph" w:customStyle="1" w:styleId="p1">
    <w:name w:val="p1"/>
    <w:basedOn w:val="Normal"/>
    <w:rsid w:val="00B442BC"/>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apple-converted-space">
    <w:name w:val="apple-converted-space"/>
    <w:basedOn w:val="DefaultParagraphFont"/>
    <w:rsid w:val="00B442BC"/>
  </w:style>
  <w:style w:type="paragraph" w:customStyle="1" w:styleId="p">
    <w:name w:val="p"/>
    <w:basedOn w:val="Normal"/>
    <w:rsid w:val="007259F4"/>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9813361">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7416">
      <w:bodyDiv w:val="1"/>
      <w:marLeft w:val="0"/>
      <w:marRight w:val="0"/>
      <w:marTop w:val="0"/>
      <w:marBottom w:val="0"/>
      <w:divBdr>
        <w:top w:val="none" w:sz="0" w:space="0" w:color="auto"/>
        <w:left w:val="none" w:sz="0" w:space="0" w:color="auto"/>
        <w:bottom w:val="none" w:sz="0" w:space="0" w:color="auto"/>
        <w:right w:val="none" w:sz="0" w:space="0" w:color="auto"/>
      </w:divBdr>
    </w:div>
    <w:div w:id="160513770">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192573156">
      <w:bodyDiv w:val="1"/>
      <w:marLeft w:val="0"/>
      <w:marRight w:val="0"/>
      <w:marTop w:val="0"/>
      <w:marBottom w:val="0"/>
      <w:divBdr>
        <w:top w:val="none" w:sz="0" w:space="0" w:color="auto"/>
        <w:left w:val="none" w:sz="0" w:space="0" w:color="auto"/>
        <w:bottom w:val="none" w:sz="0" w:space="0" w:color="auto"/>
        <w:right w:val="none" w:sz="0" w:space="0" w:color="auto"/>
      </w:divBdr>
    </w:div>
    <w:div w:id="201555337">
      <w:bodyDiv w:val="1"/>
      <w:marLeft w:val="0"/>
      <w:marRight w:val="0"/>
      <w:marTop w:val="0"/>
      <w:marBottom w:val="0"/>
      <w:divBdr>
        <w:top w:val="none" w:sz="0" w:space="0" w:color="auto"/>
        <w:left w:val="none" w:sz="0" w:space="0" w:color="auto"/>
        <w:bottom w:val="none" w:sz="0" w:space="0" w:color="auto"/>
        <w:right w:val="none" w:sz="0" w:space="0" w:color="auto"/>
      </w:divBdr>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29777278">
      <w:bodyDiv w:val="1"/>
      <w:marLeft w:val="0"/>
      <w:marRight w:val="0"/>
      <w:marTop w:val="0"/>
      <w:marBottom w:val="0"/>
      <w:divBdr>
        <w:top w:val="none" w:sz="0" w:space="0" w:color="auto"/>
        <w:left w:val="none" w:sz="0" w:space="0" w:color="auto"/>
        <w:bottom w:val="none" w:sz="0" w:space="0" w:color="auto"/>
        <w:right w:val="none" w:sz="0" w:space="0" w:color="auto"/>
      </w:divBdr>
      <w:divsChild>
        <w:div w:id="808785895">
          <w:marLeft w:val="0"/>
          <w:marRight w:val="0"/>
          <w:marTop w:val="0"/>
          <w:marBottom w:val="0"/>
          <w:divBdr>
            <w:top w:val="none" w:sz="0" w:space="0" w:color="auto"/>
            <w:left w:val="none" w:sz="0" w:space="0" w:color="auto"/>
            <w:bottom w:val="none" w:sz="0" w:space="0" w:color="auto"/>
            <w:right w:val="none" w:sz="0" w:space="0" w:color="auto"/>
          </w:divBdr>
        </w:div>
        <w:div w:id="320542528">
          <w:marLeft w:val="0"/>
          <w:marRight w:val="0"/>
          <w:marTop w:val="0"/>
          <w:marBottom w:val="0"/>
          <w:divBdr>
            <w:top w:val="none" w:sz="0" w:space="0" w:color="auto"/>
            <w:left w:val="none" w:sz="0" w:space="0" w:color="auto"/>
            <w:bottom w:val="none" w:sz="0" w:space="0" w:color="auto"/>
            <w:right w:val="none" w:sz="0" w:space="0" w:color="auto"/>
          </w:divBdr>
        </w:div>
      </w:divsChild>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48550009">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71626965">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70721565">
      <w:bodyDiv w:val="1"/>
      <w:marLeft w:val="0"/>
      <w:marRight w:val="0"/>
      <w:marTop w:val="0"/>
      <w:marBottom w:val="0"/>
      <w:divBdr>
        <w:top w:val="none" w:sz="0" w:space="0" w:color="auto"/>
        <w:left w:val="none" w:sz="0" w:space="0" w:color="auto"/>
        <w:bottom w:val="none" w:sz="0" w:space="0" w:color="auto"/>
        <w:right w:val="none" w:sz="0" w:space="0" w:color="auto"/>
      </w:divBdr>
    </w:div>
    <w:div w:id="689990489">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70052679">
      <w:bodyDiv w:val="1"/>
      <w:marLeft w:val="0"/>
      <w:marRight w:val="0"/>
      <w:marTop w:val="0"/>
      <w:marBottom w:val="0"/>
      <w:divBdr>
        <w:top w:val="none" w:sz="0" w:space="0" w:color="auto"/>
        <w:left w:val="none" w:sz="0" w:space="0" w:color="auto"/>
        <w:bottom w:val="none" w:sz="0" w:space="0" w:color="auto"/>
        <w:right w:val="none" w:sz="0" w:space="0" w:color="auto"/>
      </w:divBdr>
    </w:div>
    <w:div w:id="859509946">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90318107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40182411">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37436773">
      <w:bodyDiv w:val="1"/>
      <w:marLeft w:val="0"/>
      <w:marRight w:val="0"/>
      <w:marTop w:val="0"/>
      <w:marBottom w:val="0"/>
      <w:divBdr>
        <w:top w:val="none" w:sz="0" w:space="0" w:color="auto"/>
        <w:left w:val="none" w:sz="0" w:space="0" w:color="auto"/>
        <w:bottom w:val="none" w:sz="0" w:space="0" w:color="auto"/>
        <w:right w:val="none" w:sz="0" w:space="0" w:color="auto"/>
      </w:divBdr>
    </w:div>
    <w:div w:id="1072775720">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244603769">
      <w:bodyDiv w:val="1"/>
      <w:marLeft w:val="0"/>
      <w:marRight w:val="0"/>
      <w:marTop w:val="0"/>
      <w:marBottom w:val="0"/>
      <w:divBdr>
        <w:top w:val="none" w:sz="0" w:space="0" w:color="auto"/>
        <w:left w:val="none" w:sz="0" w:space="0" w:color="auto"/>
        <w:bottom w:val="none" w:sz="0" w:space="0" w:color="auto"/>
        <w:right w:val="none" w:sz="0" w:space="0" w:color="auto"/>
      </w:divBdr>
      <w:divsChild>
        <w:div w:id="1790389009">
          <w:marLeft w:val="0"/>
          <w:marRight w:val="0"/>
          <w:marTop w:val="0"/>
          <w:marBottom w:val="0"/>
          <w:divBdr>
            <w:top w:val="none" w:sz="0" w:space="0" w:color="auto"/>
            <w:left w:val="none" w:sz="0" w:space="0" w:color="auto"/>
            <w:bottom w:val="none" w:sz="0" w:space="0" w:color="auto"/>
            <w:right w:val="none" w:sz="0" w:space="0" w:color="auto"/>
          </w:divBdr>
        </w:div>
      </w:divsChild>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60260671">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579679908">
              <w:marLeft w:val="150"/>
              <w:marRight w:val="150"/>
              <w:marTop w:val="0"/>
              <w:marBottom w:val="0"/>
              <w:divBdr>
                <w:top w:val="none" w:sz="0" w:space="0" w:color="auto"/>
                <w:left w:val="none" w:sz="0" w:space="0" w:color="auto"/>
                <w:bottom w:val="none" w:sz="0" w:space="0" w:color="auto"/>
                <w:right w:val="none" w:sz="0" w:space="0" w:color="auto"/>
              </w:divBdr>
              <w:divsChild>
                <w:div w:id="2121759791">
                  <w:marLeft w:val="0"/>
                  <w:marRight w:val="0"/>
                  <w:marTop w:val="0"/>
                  <w:marBottom w:val="0"/>
                  <w:divBdr>
                    <w:top w:val="none" w:sz="0" w:space="0" w:color="auto"/>
                    <w:left w:val="none" w:sz="0" w:space="0" w:color="auto"/>
                    <w:bottom w:val="none" w:sz="0" w:space="0" w:color="auto"/>
                    <w:right w:val="none" w:sz="0" w:space="0" w:color="auto"/>
                  </w:divBdr>
                </w:div>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4130">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97762959">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68226231">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892086">
      <w:bodyDiv w:val="1"/>
      <w:marLeft w:val="0"/>
      <w:marRight w:val="0"/>
      <w:marTop w:val="0"/>
      <w:marBottom w:val="0"/>
      <w:divBdr>
        <w:top w:val="none" w:sz="0" w:space="0" w:color="auto"/>
        <w:left w:val="none" w:sz="0" w:space="0" w:color="auto"/>
        <w:bottom w:val="none" w:sz="0" w:space="0" w:color="auto"/>
        <w:right w:val="none" w:sz="0" w:space="0" w:color="auto"/>
      </w:divBdr>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57046052">
      <w:bodyDiv w:val="1"/>
      <w:marLeft w:val="0"/>
      <w:marRight w:val="0"/>
      <w:marTop w:val="0"/>
      <w:marBottom w:val="0"/>
      <w:divBdr>
        <w:top w:val="none" w:sz="0" w:space="0" w:color="auto"/>
        <w:left w:val="none" w:sz="0" w:space="0" w:color="auto"/>
        <w:bottom w:val="none" w:sz="0" w:space="0" w:color="auto"/>
        <w:right w:val="none" w:sz="0" w:space="0" w:color="auto"/>
      </w:divBdr>
    </w:div>
    <w:div w:id="1760714431">
      <w:bodyDiv w:val="1"/>
      <w:marLeft w:val="0"/>
      <w:marRight w:val="0"/>
      <w:marTop w:val="0"/>
      <w:marBottom w:val="0"/>
      <w:divBdr>
        <w:top w:val="none" w:sz="0" w:space="0" w:color="auto"/>
        <w:left w:val="none" w:sz="0" w:space="0" w:color="auto"/>
        <w:bottom w:val="none" w:sz="0" w:space="0" w:color="auto"/>
        <w:right w:val="none" w:sz="0" w:space="0" w:color="auto"/>
      </w:divBdr>
    </w:div>
    <w:div w:id="1765148980">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934901532">
      <w:bodyDiv w:val="1"/>
      <w:marLeft w:val="0"/>
      <w:marRight w:val="0"/>
      <w:marTop w:val="0"/>
      <w:marBottom w:val="0"/>
      <w:divBdr>
        <w:top w:val="none" w:sz="0" w:space="0" w:color="auto"/>
        <w:left w:val="none" w:sz="0" w:space="0" w:color="auto"/>
        <w:bottom w:val="none" w:sz="0" w:space="0" w:color="auto"/>
        <w:right w:val="none" w:sz="0" w:space="0" w:color="auto"/>
      </w:divBdr>
    </w:div>
    <w:div w:id="1969973126">
      <w:bodyDiv w:val="1"/>
      <w:marLeft w:val="0"/>
      <w:marRight w:val="0"/>
      <w:marTop w:val="0"/>
      <w:marBottom w:val="0"/>
      <w:divBdr>
        <w:top w:val="none" w:sz="0" w:space="0" w:color="auto"/>
        <w:left w:val="none" w:sz="0" w:space="0" w:color="auto"/>
        <w:bottom w:val="none" w:sz="0" w:space="0" w:color="auto"/>
        <w:right w:val="none" w:sz="0" w:space="0" w:color="auto"/>
      </w:divBdr>
    </w:div>
    <w:div w:id="1984458797">
      <w:bodyDiv w:val="1"/>
      <w:marLeft w:val="0"/>
      <w:marRight w:val="0"/>
      <w:marTop w:val="0"/>
      <w:marBottom w:val="0"/>
      <w:divBdr>
        <w:top w:val="none" w:sz="0" w:space="0" w:color="auto"/>
        <w:left w:val="none" w:sz="0" w:space="0" w:color="auto"/>
        <w:bottom w:val="none" w:sz="0" w:space="0" w:color="auto"/>
        <w:right w:val="none" w:sz="0" w:space="0" w:color="auto"/>
      </w:divBdr>
    </w:div>
    <w:div w:id="2003316203">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rsStksLCcS8&amp;feature=youtu.be&amp;fbclid=IwAR2oHIOWM23tLQ-qUuYYy351pBiLtRivWmKiQ7AYDEO9ruq7wv121DVvZ3g" TargetMode="External"/><Relationship Id="rId18" Type="http://schemas.openxmlformats.org/officeDocument/2006/relationships/hyperlink" Target="https://worldblindunion.org/blog/news/wbu-global-report-r-covid-19-amplifying-voices-our-lives-our-say/" TargetMode="External"/><Relationship Id="rId26" Type="http://schemas.openxmlformats.org/officeDocument/2006/relationships/hyperlink" Target="https://inclusivefutures.org/disability-confident-employers-toolkit/" TargetMode="External"/><Relationship Id="rId39" Type="http://schemas.openxmlformats.org/officeDocument/2006/relationships/hyperlink" Target="https://opinio.ucl.ac.uk/s?s=70179&amp;lang=pt" TargetMode="External"/><Relationship Id="rId3" Type="http://schemas.openxmlformats.org/officeDocument/2006/relationships/styles" Target="styles.xml"/><Relationship Id="rId21" Type="http://schemas.openxmlformats.org/officeDocument/2006/relationships/hyperlink" Target="https://www.internationaldisabilityalliance.org/blog/increasingly-consulted-not-yet-participating-ida-global-survey-report-participation" TargetMode="External"/><Relationship Id="rId34" Type="http://schemas.openxmlformats.org/officeDocument/2006/relationships/hyperlink" Target="https://www.youtube.com/watch?v=SNmekw-Axo8&amp;feature=youtu.be" TargetMode="External"/><Relationship Id="rId42" Type="http://schemas.openxmlformats.org/officeDocument/2006/relationships/hyperlink" Target="https://opinio.ucl.ac.uk/s?s=70191" TargetMode="External"/><Relationship Id="rId47" Type="http://schemas.openxmlformats.org/officeDocument/2006/relationships/hyperlink" Target="https://www.cbmuk.org.uk/who-we-are/work-for-us/" TargetMode="External"/><Relationship Id="rId50" Type="http://schemas.openxmlformats.org/officeDocument/2006/relationships/hyperlink" Target="https://psfbapp.vistahrms.com/application/login/login.aspx?ReturnUrl=%2f" TargetMode="External"/><Relationship Id="rId7" Type="http://schemas.openxmlformats.org/officeDocument/2006/relationships/endnotes" Target="endnotes.xml"/><Relationship Id="rId12" Type="http://schemas.openxmlformats.org/officeDocument/2006/relationships/hyperlink" Target="https://www.youtube.com/watch?v=H0PWRuK_rd8" TargetMode="External"/><Relationship Id="rId17" Type="http://schemas.openxmlformats.org/officeDocument/2006/relationships/hyperlink" Target="https://www.internationaldisabilityalliance.org/sites/default/files/ida_recommendations_on_accessing_covid-19_vaccinations_final_01.12.20.pdf" TargetMode="External"/><Relationship Id="rId25" Type="http://schemas.openxmlformats.org/officeDocument/2006/relationships/hyperlink" Target="https://atscale2030.org/s/Case_for_Investing_in_AT_a11y.pdf" TargetMode="External"/><Relationship Id="rId33" Type="http://schemas.openxmlformats.org/officeDocument/2006/relationships/hyperlink" Target="https://www.youtube.com/watch?v=5Sjwmiv4oE4&amp;feature=youtu.be" TargetMode="External"/><Relationship Id="rId38" Type="http://schemas.openxmlformats.org/officeDocument/2006/relationships/hyperlink" Target="https://opinio.ucl.ac.uk/s?s=70179" TargetMode="External"/><Relationship Id="rId46" Type="http://schemas.openxmlformats.org/officeDocument/2006/relationships/hyperlink" Target="https://www.cbmuk.org.uk/who-we-are/work-for-us/" TargetMode="External"/><Relationship Id="rId2" Type="http://schemas.openxmlformats.org/officeDocument/2006/relationships/numbering" Target="numbering.xml"/><Relationship Id="rId16" Type="http://schemas.openxmlformats.org/officeDocument/2006/relationships/hyperlink" Target="https://www.addc.org.au/wp-content/uploads/2020/11/ADDC-IDPD-Resource-Kit-2020-FixedLinks.docx" TargetMode="External"/><Relationship Id="rId20" Type="http://schemas.openxmlformats.org/officeDocument/2006/relationships/hyperlink" Target="https://www.internationaldisabilityalliance.org/blog/crpd-committee-elections-gender-parity-achieved" TargetMode="External"/><Relationship Id="rId29" Type="http://schemas.openxmlformats.org/officeDocument/2006/relationships/hyperlink" Target="https://www.lshtm.ac.uk/research/centres-projects-groups/penda" TargetMode="External"/><Relationship Id="rId41" Type="http://schemas.openxmlformats.org/officeDocument/2006/relationships/hyperlink" Target="https://opinio.ucl.ac.uk/s?s=70179&amp;lang=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dc.org.au/media-release-addc-responds-to-dfat-disability-budget-cuts/" TargetMode="External"/><Relationship Id="rId24" Type="http://schemas.openxmlformats.org/officeDocument/2006/relationships/hyperlink" Target="https://www.internationaldisabilityalliance.org/wfdb-global-report" TargetMode="External"/><Relationship Id="rId32" Type="http://schemas.openxmlformats.org/officeDocument/2006/relationships/hyperlink" Target="https://youtu.be/OELGwOHmg_Q" TargetMode="External"/><Relationship Id="rId37" Type="http://schemas.openxmlformats.org/officeDocument/2006/relationships/hyperlink" Target="https://www.un.org/development/desa/disabilities/conference-of-states-parties-to-the-convention-on-the-rights-of-persons-with-disabilities-2/cosp13.html" TargetMode="External"/><Relationship Id="rId40" Type="http://schemas.openxmlformats.org/officeDocument/2006/relationships/hyperlink" Target="https://opinio.ucl.ac.uk/s?s=70191&amp;lang=es" TargetMode="External"/><Relationship Id="rId45" Type="http://schemas.openxmlformats.org/officeDocument/2006/relationships/hyperlink" Target="https://opinio.ucl.ac.uk/s?s=70191&amp;lang=fr" TargetMode="External"/><Relationship Id="rId5" Type="http://schemas.openxmlformats.org/officeDocument/2006/relationships/webSettings" Target="webSettings.xml"/><Relationship Id="rId15" Type="http://schemas.openxmlformats.org/officeDocument/2006/relationships/hyperlink" Target="https://www.addc.org.au/file/international-day-activity-toolkit/" TargetMode="External"/><Relationship Id="rId23" Type="http://schemas.openxmlformats.org/officeDocument/2006/relationships/hyperlink" Target="http://globalaccessibilitynews.com/2020/11/24/gap-analysis-inclusion-of-persons-with-disability-and-older-persons-in-humanitarian-response-beyond-the-evidence/" TargetMode="External"/><Relationship Id="rId28" Type="http://schemas.openxmlformats.org/officeDocument/2006/relationships/hyperlink" Target="https://resources.hygienehub.info/en/articles/4097594-summary-report-on-considering-disability-in-covid-19-hygiene-programmes" TargetMode="External"/><Relationship Id="rId36" Type="http://schemas.openxmlformats.org/officeDocument/2006/relationships/hyperlink" Target="https://www.youtube.com/watch?v=8kxoBsCb47s&amp;feature=emb_logo" TargetMode="External"/><Relationship Id="rId49" Type="http://schemas.openxmlformats.org/officeDocument/2006/relationships/hyperlink" Target="https://www.internationaldisabilityalliance.org/content/opportunities?fbclid=IwAR2WU3SYo_tGJi1Os7CcznzLlMpvfvoAfPBFiFlGggogeMo4RX9Tm_K80qM" TargetMode="External"/><Relationship Id="rId10" Type="http://schemas.openxmlformats.org/officeDocument/2006/relationships/hyperlink" Target="https://www.addc.org.au/covid-19-and-disability-lessons-learned-so-far/" TargetMode="External"/><Relationship Id="rId19" Type="http://schemas.openxmlformats.org/officeDocument/2006/relationships/hyperlink" Target="https://worldblindunion.org/blog/news/wbu-statement-on-international-day-of-persons-with-disabilities-3-december-2020/" TargetMode="External"/><Relationship Id="rId31" Type="http://schemas.openxmlformats.org/officeDocument/2006/relationships/hyperlink" Target="https://www.un.org/development/desa/undesavoice/feature/2020/12" TargetMode="External"/><Relationship Id="rId44" Type="http://schemas.openxmlformats.org/officeDocument/2006/relationships/hyperlink" Target="https://opinio.ucl.ac.uk/s?s=70191&amp;lang=es"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unoz@addc.org.au" TargetMode="External"/><Relationship Id="rId14" Type="http://schemas.openxmlformats.org/officeDocument/2006/relationships/hyperlink" Target="https://bit.ly/2I2HUh0" TargetMode="External"/><Relationship Id="rId22" Type="http://schemas.openxmlformats.org/officeDocument/2006/relationships/hyperlink" Target="https://inclusion-international.org/excluded-from-the-excluded-people-with-intellectual-disabilities-in-and-out-of-official-development-assistance/?utm_medium=email&amp;utm_campaign=Our%20Global%20Network%20in%20Action&amp;utm_content=Our%20Global%20Network%20in%20Action+CID_c57c9ce031f71e84123931d804af43a9&amp;utm_source=Email%20marketing%20software&amp;utm_term=Read%20more" TargetMode="External"/><Relationship Id="rId27" Type="http://schemas.openxmlformats.org/officeDocument/2006/relationships/hyperlink" Target="https://www.ncbi.nlm.nih.gov/pmc/articles/PMC7455235/" TargetMode="External"/><Relationship Id="rId30" Type="http://schemas.openxmlformats.org/officeDocument/2006/relationships/hyperlink" Target="https://inclusion-international.org/21493-2/" TargetMode="External"/><Relationship Id="rId35" Type="http://schemas.openxmlformats.org/officeDocument/2006/relationships/hyperlink" Target="https://www.youtube.com/watch?v=26jcB6sv5v0&amp;feature=youtu.be" TargetMode="External"/><Relationship Id="rId43" Type="http://schemas.openxmlformats.org/officeDocument/2006/relationships/hyperlink" Target="https://opinio.ucl.ac.uk/s?s=70191&amp;lang=pt" TargetMode="External"/><Relationship Id="rId48" Type="http://schemas.openxmlformats.org/officeDocument/2006/relationships/hyperlink" Target="https://www.plan.org.au/you-can-help/youth-activist-series-yas/?fbclid=IwAR2zoc6a0EE2PazqqDgyr2MB5Df_51LxVD2BYSynGUorLS0iKjMvowxCQZM" TargetMode="External"/><Relationship Id="rId8" Type="http://schemas.openxmlformats.org/officeDocument/2006/relationships/hyperlink" Target="mailto:ldaniel@addc.org.a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375B0-3B97-483A-A91C-5D4A2E97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9</Pages>
  <Words>3867</Words>
  <Characters>22043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Kdickson</dc:creator>
  <cp:lastModifiedBy>Linda Munoz</cp:lastModifiedBy>
  <cp:revision>127</cp:revision>
  <dcterms:created xsi:type="dcterms:W3CDTF">2020-12-02T07:10:00Z</dcterms:created>
  <dcterms:modified xsi:type="dcterms:W3CDTF">2020-12-15T05:34:00Z</dcterms:modified>
</cp:coreProperties>
</file>