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734E8" w14:textId="77777777" w:rsidR="004D14F1" w:rsidRDefault="004D14F1" w:rsidP="004D14F1">
      <w:pPr>
        <w:spacing w:before="120" w:after="120" w:line="23" w:lineRule="atLeast"/>
        <w:jc w:val="center"/>
        <w:rPr>
          <w:rFonts w:ascii="Calibri" w:hAnsi="Calibri" w:cs="Calibri"/>
        </w:rPr>
      </w:pPr>
      <w:bookmarkStart w:id="0" w:name="_Toc38797921"/>
    </w:p>
    <w:p w14:paraId="3CAA082E" w14:textId="77777777" w:rsidR="004D14F1" w:rsidRDefault="004D14F1" w:rsidP="004D14F1">
      <w:pPr>
        <w:spacing w:before="120" w:after="120" w:line="23" w:lineRule="atLeast"/>
        <w:jc w:val="center"/>
        <w:rPr>
          <w:rFonts w:ascii="Calibri" w:hAnsi="Calibri" w:cs="Calibri"/>
        </w:rPr>
      </w:pPr>
    </w:p>
    <w:p w14:paraId="74E12BF4" w14:textId="6D9D0A88" w:rsidR="00521D2C" w:rsidRPr="00521D2C" w:rsidRDefault="00521D2C" w:rsidP="004D14F1">
      <w:pPr>
        <w:spacing w:before="120" w:after="120" w:line="23" w:lineRule="atLeast"/>
        <w:jc w:val="center"/>
        <w:rPr>
          <w:rFonts w:ascii="Calibri" w:hAnsi="Calibri" w:cs="Calibri"/>
        </w:rPr>
      </w:pPr>
      <w:r w:rsidRPr="00521D2C">
        <w:rPr>
          <w:rFonts w:ascii="Calibri" w:hAnsi="Calibri" w:cs="Calibri"/>
          <w:noProof/>
          <w:lang w:eastAsia="en-AU"/>
        </w:rPr>
        <w:drawing>
          <wp:inline distT="0" distB="0" distL="0" distR="0" wp14:anchorId="371F3E44" wp14:editId="44A48FB8">
            <wp:extent cx="2738978" cy="1233376"/>
            <wp:effectExtent l="0" t="0" r="4445" b="5080"/>
            <wp:docPr id="2" name="Picture 2" descr="C:\Users\abingham\AppData\Local\Microsoft\Windows\INetCache\Content.Word\AD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ingham\AppData\Local\Microsoft\Windows\INetCache\Content.Word\ADD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757" cy="1267500"/>
                    </a:xfrm>
                    <a:prstGeom prst="rect">
                      <a:avLst/>
                    </a:prstGeom>
                    <a:noFill/>
                    <a:ln>
                      <a:noFill/>
                    </a:ln>
                  </pic:spPr>
                </pic:pic>
              </a:graphicData>
            </a:graphic>
          </wp:inline>
        </w:drawing>
      </w:r>
      <w:bookmarkEnd w:id="0"/>
    </w:p>
    <w:p w14:paraId="7D601CF5" w14:textId="77777777" w:rsidR="00521D2C" w:rsidRPr="00521D2C" w:rsidRDefault="00521D2C" w:rsidP="004D14F1">
      <w:pPr>
        <w:pStyle w:val="Title"/>
      </w:pPr>
      <w:bookmarkStart w:id="1" w:name="_Toc38797922"/>
    </w:p>
    <w:p w14:paraId="6B43E3CE" w14:textId="77777777" w:rsidR="00521D2C" w:rsidRPr="00521D2C" w:rsidRDefault="00521D2C" w:rsidP="004D14F1">
      <w:pPr>
        <w:pStyle w:val="Title"/>
      </w:pPr>
    </w:p>
    <w:p w14:paraId="268738F8" w14:textId="77777777" w:rsidR="00521D2C" w:rsidRPr="004D14F1" w:rsidRDefault="00521D2C" w:rsidP="004D14F1">
      <w:pPr>
        <w:pStyle w:val="Title"/>
        <w:rPr>
          <w:sz w:val="44"/>
          <w:szCs w:val="44"/>
        </w:rPr>
      </w:pPr>
      <w:r w:rsidRPr="004D14F1">
        <w:rPr>
          <w:sz w:val="44"/>
          <w:szCs w:val="44"/>
        </w:rPr>
        <w:t>Submission to the Joint Standing Committee on Foreign Affairs, Defence and Trade - Foreign Affairs and Aid Sub-Committee:</w:t>
      </w:r>
    </w:p>
    <w:p w14:paraId="2CA1418F" w14:textId="77777777" w:rsidR="00521D2C" w:rsidRPr="004D14F1" w:rsidRDefault="00521D2C" w:rsidP="004D14F1">
      <w:pPr>
        <w:pStyle w:val="Title"/>
        <w:rPr>
          <w:sz w:val="44"/>
          <w:szCs w:val="44"/>
        </w:rPr>
      </w:pPr>
    </w:p>
    <w:bookmarkEnd w:id="1"/>
    <w:p w14:paraId="415CDF05" w14:textId="77777777" w:rsidR="00521D2C" w:rsidRPr="004D14F1" w:rsidRDefault="00521D2C" w:rsidP="004D14F1">
      <w:pPr>
        <w:pStyle w:val="Title"/>
        <w:rPr>
          <w:sz w:val="44"/>
          <w:szCs w:val="44"/>
        </w:rPr>
      </w:pPr>
      <w:r w:rsidRPr="004D14F1">
        <w:rPr>
          <w:rStyle w:val="Strong"/>
          <w:b w:val="0"/>
          <w:i/>
          <w:sz w:val="44"/>
          <w:szCs w:val="44"/>
        </w:rPr>
        <w:t>Inquiry into the implications of the COVID-19 pandemic for Australia’s foreign affairs,</w:t>
      </w:r>
      <w:r w:rsidRPr="004D14F1">
        <w:rPr>
          <w:sz w:val="44"/>
          <w:szCs w:val="44"/>
        </w:rPr>
        <w:t xml:space="preserve"> </w:t>
      </w:r>
      <w:r w:rsidRPr="004D14F1">
        <w:rPr>
          <w:rStyle w:val="Strong"/>
          <w:b w:val="0"/>
          <w:i/>
          <w:sz w:val="44"/>
          <w:szCs w:val="44"/>
        </w:rPr>
        <w:t>defence and trade</w:t>
      </w:r>
    </w:p>
    <w:p w14:paraId="22E49504" w14:textId="77777777" w:rsidR="00521D2C" w:rsidRPr="00521D2C" w:rsidRDefault="00521D2C" w:rsidP="00F31149">
      <w:pPr>
        <w:jc w:val="both"/>
        <w:rPr>
          <w:rFonts w:ascii="Calibri" w:hAnsi="Calibri" w:cs="Calibri"/>
          <w:lang w:bidi="en-US"/>
        </w:rPr>
      </w:pPr>
    </w:p>
    <w:p w14:paraId="363577E5" w14:textId="77777777" w:rsidR="00521D2C" w:rsidRPr="00521D2C" w:rsidRDefault="00521D2C" w:rsidP="00F31149">
      <w:pPr>
        <w:jc w:val="both"/>
        <w:rPr>
          <w:rFonts w:ascii="Calibri" w:hAnsi="Calibri" w:cs="Calibri"/>
          <w:b/>
          <w:sz w:val="32"/>
          <w:szCs w:val="32"/>
          <w:lang w:bidi="en-US"/>
        </w:rPr>
      </w:pPr>
      <w:r>
        <w:rPr>
          <w:rFonts w:ascii="Calibri" w:hAnsi="Calibri" w:cs="Calibri"/>
          <w:b/>
          <w:sz w:val="32"/>
          <w:szCs w:val="32"/>
          <w:lang w:bidi="en-US"/>
        </w:rPr>
        <w:t>June</w:t>
      </w:r>
      <w:r w:rsidRPr="00521D2C">
        <w:rPr>
          <w:rFonts w:ascii="Calibri" w:hAnsi="Calibri" w:cs="Calibri"/>
          <w:b/>
          <w:sz w:val="32"/>
          <w:szCs w:val="32"/>
          <w:lang w:bidi="en-US"/>
        </w:rPr>
        <w:t xml:space="preserve"> 2020</w:t>
      </w:r>
    </w:p>
    <w:p w14:paraId="3C4563EF" w14:textId="77777777" w:rsidR="00521D2C" w:rsidRPr="00521D2C" w:rsidRDefault="00521D2C" w:rsidP="00F31149">
      <w:pPr>
        <w:jc w:val="both"/>
        <w:rPr>
          <w:rFonts w:ascii="Calibri" w:hAnsi="Calibri" w:cs="Calibri"/>
        </w:rPr>
      </w:pPr>
    </w:p>
    <w:p w14:paraId="4D179633" w14:textId="77777777" w:rsidR="00521D2C" w:rsidRDefault="00521D2C" w:rsidP="00F31149">
      <w:pPr>
        <w:ind w:left="1440" w:hanging="1440"/>
        <w:jc w:val="both"/>
        <w:rPr>
          <w:rFonts w:ascii="Calibri" w:hAnsi="Calibri" w:cs="Calibri"/>
          <w:sz w:val="28"/>
          <w:szCs w:val="28"/>
        </w:rPr>
      </w:pPr>
      <w:r w:rsidRPr="00521D2C">
        <w:rPr>
          <w:rFonts w:ascii="Calibri" w:hAnsi="Calibri" w:cs="Calibri"/>
          <w:sz w:val="28"/>
          <w:szCs w:val="28"/>
        </w:rPr>
        <w:t xml:space="preserve">Contact: </w:t>
      </w:r>
      <w:r w:rsidRPr="00521D2C">
        <w:rPr>
          <w:rFonts w:ascii="Calibri" w:hAnsi="Calibri" w:cs="Calibri"/>
          <w:sz w:val="28"/>
          <w:szCs w:val="28"/>
        </w:rPr>
        <w:tab/>
        <w:t xml:space="preserve">Lucy Daniel, Executive Officer, </w:t>
      </w:r>
    </w:p>
    <w:p w14:paraId="1CE9FC38" w14:textId="77777777" w:rsidR="00521D2C" w:rsidRDefault="00521D2C" w:rsidP="00F31149">
      <w:pPr>
        <w:ind w:left="1440"/>
        <w:jc w:val="both"/>
        <w:rPr>
          <w:rFonts w:ascii="Calibri" w:hAnsi="Calibri" w:cs="Calibri"/>
          <w:sz w:val="28"/>
          <w:szCs w:val="28"/>
        </w:rPr>
      </w:pPr>
      <w:r w:rsidRPr="00521D2C">
        <w:rPr>
          <w:rFonts w:ascii="Calibri" w:hAnsi="Calibri" w:cs="Calibri"/>
          <w:sz w:val="28"/>
          <w:szCs w:val="28"/>
        </w:rPr>
        <w:t>Australian Disability and Development Consortium</w:t>
      </w:r>
      <w:r>
        <w:rPr>
          <w:rFonts w:ascii="Calibri" w:hAnsi="Calibri" w:cs="Calibri"/>
          <w:sz w:val="28"/>
          <w:szCs w:val="28"/>
        </w:rPr>
        <w:t>,</w:t>
      </w:r>
    </w:p>
    <w:p w14:paraId="577DB414" w14:textId="294D50D9" w:rsidR="0092753C" w:rsidRDefault="00D10124" w:rsidP="00F31149">
      <w:pPr>
        <w:ind w:left="1440"/>
        <w:jc w:val="both"/>
        <w:rPr>
          <w:rFonts w:ascii="Calibri" w:hAnsi="Calibri" w:cs="Calibri"/>
          <w:sz w:val="28"/>
          <w:szCs w:val="28"/>
        </w:rPr>
      </w:pPr>
      <w:hyperlink r:id="rId9" w:history="1">
        <w:r w:rsidR="00521D2C" w:rsidRPr="00521D2C">
          <w:rPr>
            <w:rStyle w:val="Hyperlink"/>
            <w:rFonts w:ascii="Calibri" w:hAnsi="Calibri" w:cs="Calibri"/>
            <w:sz w:val="28"/>
            <w:szCs w:val="28"/>
          </w:rPr>
          <w:t>ldaniel@addc.org.au</w:t>
        </w:r>
      </w:hyperlink>
      <w:r w:rsidR="00521D2C" w:rsidRPr="00521D2C">
        <w:rPr>
          <w:rFonts w:ascii="Calibri" w:hAnsi="Calibri" w:cs="Calibri"/>
          <w:sz w:val="28"/>
          <w:szCs w:val="28"/>
        </w:rPr>
        <w:t xml:space="preserve"> </w:t>
      </w:r>
    </w:p>
    <w:p w14:paraId="0C7244E7" w14:textId="30C7E0B8" w:rsidR="00E138C5" w:rsidRDefault="00E138C5" w:rsidP="00F31149">
      <w:pPr>
        <w:spacing w:after="160" w:line="259" w:lineRule="auto"/>
        <w:jc w:val="both"/>
        <w:rPr>
          <w:rFonts w:ascii="Calibri" w:hAnsi="Calibri" w:cs="Calibri"/>
          <w:sz w:val="28"/>
          <w:szCs w:val="28"/>
        </w:rPr>
      </w:pPr>
      <w:bookmarkStart w:id="2" w:name="_GoBack"/>
      <w:bookmarkEnd w:id="2"/>
      <w:r>
        <w:rPr>
          <w:rFonts w:ascii="Calibri" w:hAnsi="Calibri" w:cs="Calibri"/>
          <w:sz w:val="28"/>
          <w:szCs w:val="28"/>
        </w:rPr>
        <w:br w:type="page"/>
      </w:r>
    </w:p>
    <w:p w14:paraId="7F04AFAF" w14:textId="77777777" w:rsidR="008B34C0" w:rsidRDefault="008B34C0" w:rsidP="00F31149">
      <w:pPr>
        <w:ind w:left="1440"/>
        <w:jc w:val="both"/>
        <w:rPr>
          <w:rFonts w:ascii="Calibri" w:hAnsi="Calibri" w:cs="Calibri"/>
          <w:sz w:val="28"/>
          <w:szCs w:val="28"/>
        </w:rPr>
      </w:pPr>
    </w:p>
    <w:sdt>
      <w:sdtPr>
        <w:rPr>
          <w:rFonts w:asciiTheme="minorHAnsi" w:eastAsiaTheme="minorHAnsi" w:hAnsiTheme="minorHAnsi" w:cstheme="minorBidi"/>
          <w:color w:val="auto"/>
          <w:sz w:val="22"/>
          <w:szCs w:val="22"/>
          <w:lang w:val="en-AU"/>
        </w:rPr>
        <w:id w:val="-1490486978"/>
        <w:docPartObj>
          <w:docPartGallery w:val="Table of Contents"/>
          <w:docPartUnique/>
        </w:docPartObj>
      </w:sdtPr>
      <w:sdtEndPr>
        <w:rPr>
          <w:b/>
          <w:bCs/>
          <w:noProof/>
        </w:rPr>
      </w:sdtEndPr>
      <w:sdtContent>
        <w:p w14:paraId="16C9F909" w14:textId="77777777" w:rsidR="00656695" w:rsidRDefault="00656695" w:rsidP="00F31149">
          <w:pPr>
            <w:pStyle w:val="TOCHeading"/>
            <w:jc w:val="both"/>
          </w:pPr>
          <w:r>
            <w:t>Contents</w:t>
          </w:r>
        </w:p>
        <w:p w14:paraId="5D637AB3" w14:textId="2012C9B0" w:rsidR="008B34C0" w:rsidRDefault="00656695" w:rsidP="00F31149">
          <w:pPr>
            <w:pStyle w:val="TOC1"/>
            <w:tabs>
              <w:tab w:val="right" w:leader="dot" w:pos="9016"/>
            </w:tabs>
            <w:jc w:val="both"/>
            <w:rPr>
              <w:rFonts w:eastAsiaTheme="minorEastAsia"/>
              <w:noProof/>
              <w:lang w:eastAsia="en-AU"/>
            </w:rPr>
          </w:pPr>
          <w:r>
            <w:fldChar w:fldCharType="begin"/>
          </w:r>
          <w:r>
            <w:instrText xml:space="preserve"> TOC \o "1-3" \h \z \u </w:instrText>
          </w:r>
          <w:r>
            <w:fldChar w:fldCharType="separate"/>
          </w:r>
          <w:hyperlink w:anchor="_Toc44158073" w:history="1">
            <w:r w:rsidR="008B34C0" w:rsidRPr="000B260E">
              <w:rPr>
                <w:rStyle w:val="Hyperlink"/>
                <w:noProof/>
              </w:rPr>
              <w:t>Introduction</w:t>
            </w:r>
            <w:r w:rsidR="008B34C0">
              <w:rPr>
                <w:noProof/>
                <w:webHidden/>
              </w:rPr>
              <w:tab/>
            </w:r>
            <w:r w:rsidR="008B34C0">
              <w:rPr>
                <w:noProof/>
                <w:webHidden/>
              </w:rPr>
              <w:fldChar w:fldCharType="begin"/>
            </w:r>
            <w:r w:rsidR="008B34C0">
              <w:rPr>
                <w:noProof/>
                <w:webHidden/>
              </w:rPr>
              <w:instrText xml:space="preserve"> PAGEREF _Toc44158073 \h </w:instrText>
            </w:r>
            <w:r w:rsidR="008B34C0">
              <w:rPr>
                <w:noProof/>
                <w:webHidden/>
              </w:rPr>
            </w:r>
            <w:r w:rsidR="008B34C0">
              <w:rPr>
                <w:noProof/>
                <w:webHidden/>
              </w:rPr>
              <w:fldChar w:fldCharType="separate"/>
            </w:r>
            <w:r w:rsidR="00667C83">
              <w:rPr>
                <w:noProof/>
                <w:webHidden/>
              </w:rPr>
              <w:t>2</w:t>
            </w:r>
            <w:r w:rsidR="008B34C0">
              <w:rPr>
                <w:noProof/>
                <w:webHidden/>
              </w:rPr>
              <w:fldChar w:fldCharType="end"/>
            </w:r>
          </w:hyperlink>
        </w:p>
        <w:p w14:paraId="4C671A37" w14:textId="46999B92" w:rsidR="008B34C0" w:rsidRDefault="00D10124" w:rsidP="00F31149">
          <w:pPr>
            <w:pStyle w:val="TOC1"/>
            <w:tabs>
              <w:tab w:val="right" w:leader="dot" w:pos="9016"/>
            </w:tabs>
            <w:jc w:val="both"/>
            <w:rPr>
              <w:rFonts w:eastAsiaTheme="minorEastAsia"/>
              <w:noProof/>
              <w:lang w:eastAsia="en-AU"/>
            </w:rPr>
          </w:pPr>
          <w:hyperlink w:anchor="_Toc44158074" w:history="1">
            <w:r w:rsidR="008B34C0" w:rsidRPr="000B260E">
              <w:rPr>
                <w:rStyle w:val="Hyperlink"/>
                <w:noProof/>
              </w:rPr>
              <w:t>Recommendations</w:t>
            </w:r>
            <w:r w:rsidR="008B34C0">
              <w:rPr>
                <w:noProof/>
                <w:webHidden/>
              </w:rPr>
              <w:tab/>
            </w:r>
            <w:r w:rsidR="008B34C0">
              <w:rPr>
                <w:noProof/>
                <w:webHidden/>
              </w:rPr>
              <w:fldChar w:fldCharType="begin"/>
            </w:r>
            <w:r w:rsidR="008B34C0">
              <w:rPr>
                <w:noProof/>
                <w:webHidden/>
              </w:rPr>
              <w:instrText xml:space="preserve"> PAGEREF _Toc44158074 \h </w:instrText>
            </w:r>
            <w:r w:rsidR="008B34C0">
              <w:rPr>
                <w:noProof/>
                <w:webHidden/>
              </w:rPr>
            </w:r>
            <w:r w:rsidR="008B34C0">
              <w:rPr>
                <w:noProof/>
                <w:webHidden/>
              </w:rPr>
              <w:fldChar w:fldCharType="separate"/>
            </w:r>
            <w:r w:rsidR="00667C83">
              <w:rPr>
                <w:noProof/>
                <w:webHidden/>
              </w:rPr>
              <w:t>4</w:t>
            </w:r>
            <w:r w:rsidR="008B34C0">
              <w:rPr>
                <w:noProof/>
                <w:webHidden/>
              </w:rPr>
              <w:fldChar w:fldCharType="end"/>
            </w:r>
          </w:hyperlink>
        </w:p>
        <w:p w14:paraId="2A658D1E" w14:textId="18F3541A" w:rsidR="008B34C0" w:rsidRDefault="00D10124" w:rsidP="00F31149">
          <w:pPr>
            <w:pStyle w:val="TOC1"/>
            <w:tabs>
              <w:tab w:val="right" w:leader="dot" w:pos="9016"/>
            </w:tabs>
            <w:jc w:val="both"/>
            <w:rPr>
              <w:rFonts w:eastAsiaTheme="minorEastAsia"/>
              <w:noProof/>
              <w:lang w:eastAsia="en-AU"/>
            </w:rPr>
          </w:pPr>
          <w:hyperlink w:anchor="_Toc44158075" w:history="1">
            <w:r w:rsidR="008B34C0" w:rsidRPr="000B260E">
              <w:rPr>
                <w:rStyle w:val="Hyperlink"/>
                <w:noProof/>
              </w:rPr>
              <w:t>Discussion</w:t>
            </w:r>
            <w:r w:rsidR="008B34C0">
              <w:rPr>
                <w:noProof/>
                <w:webHidden/>
              </w:rPr>
              <w:tab/>
            </w:r>
            <w:r w:rsidR="008B34C0">
              <w:rPr>
                <w:noProof/>
                <w:webHidden/>
              </w:rPr>
              <w:fldChar w:fldCharType="begin"/>
            </w:r>
            <w:r w:rsidR="008B34C0">
              <w:rPr>
                <w:noProof/>
                <w:webHidden/>
              </w:rPr>
              <w:instrText xml:space="preserve"> PAGEREF _Toc44158075 \h </w:instrText>
            </w:r>
            <w:r w:rsidR="008B34C0">
              <w:rPr>
                <w:noProof/>
                <w:webHidden/>
              </w:rPr>
            </w:r>
            <w:r w:rsidR="008B34C0">
              <w:rPr>
                <w:noProof/>
                <w:webHidden/>
              </w:rPr>
              <w:fldChar w:fldCharType="separate"/>
            </w:r>
            <w:r w:rsidR="00667C83">
              <w:rPr>
                <w:noProof/>
                <w:webHidden/>
              </w:rPr>
              <w:t>5</w:t>
            </w:r>
            <w:r w:rsidR="008B34C0">
              <w:rPr>
                <w:noProof/>
                <w:webHidden/>
              </w:rPr>
              <w:fldChar w:fldCharType="end"/>
            </w:r>
          </w:hyperlink>
        </w:p>
        <w:p w14:paraId="14E38946" w14:textId="52F46C12" w:rsidR="008B34C0" w:rsidRDefault="00D10124" w:rsidP="00F31149">
          <w:pPr>
            <w:pStyle w:val="TOC2"/>
            <w:tabs>
              <w:tab w:val="right" w:leader="dot" w:pos="9016"/>
            </w:tabs>
            <w:jc w:val="both"/>
            <w:rPr>
              <w:rFonts w:eastAsiaTheme="minorEastAsia"/>
              <w:noProof/>
              <w:lang w:eastAsia="en-AU"/>
            </w:rPr>
          </w:pPr>
          <w:hyperlink w:anchor="_Toc44158076" w:history="1">
            <w:r w:rsidR="008B34C0" w:rsidRPr="000B260E">
              <w:rPr>
                <w:rStyle w:val="Hyperlink"/>
                <w:noProof/>
              </w:rPr>
              <w:t>Right to health</w:t>
            </w:r>
            <w:r w:rsidR="008B34C0">
              <w:rPr>
                <w:noProof/>
                <w:webHidden/>
              </w:rPr>
              <w:tab/>
            </w:r>
            <w:r w:rsidR="008B34C0">
              <w:rPr>
                <w:noProof/>
                <w:webHidden/>
              </w:rPr>
              <w:fldChar w:fldCharType="begin"/>
            </w:r>
            <w:r w:rsidR="008B34C0">
              <w:rPr>
                <w:noProof/>
                <w:webHidden/>
              </w:rPr>
              <w:instrText xml:space="preserve"> PAGEREF _Toc44158076 \h </w:instrText>
            </w:r>
            <w:r w:rsidR="008B34C0">
              <w:rPr>
                <w:noProof/>
                <w:webHidden/>
              </w:rPr>
            </w:r>
            <w:r w:rsidR="008B34C0">
              <w:rPr>
                <w:noProof/>
                <w:webHidden/>
              </w:rPr>
              <w:fldChar w:fldCharType="separate"/>
            </w:r>
            <w:r w:rsidR="00667C83">
              <w:rPr>
                <w:noProof/>
                <w:webHidden/>
              </w:rPr>
              <w:t>6</w:t>
            </w:r>
            <w:r w:rsidR="008B34C0">
              <w:rPr>
                <w:noProof/>
                <w:webHidden/>
              </w:rPr>
              <w:fldChar w:fldCharType="end"/>
            </w:r>
          </w:hyperlink>
        </w:p>
        <w:p w14:paraId="7815FFF1" w14:textId="6C0AD66B" w:rsidR="008B34C0" w:rsidRDefault="00D10124" w:rsidP="00F31149">
          <w:pPr>
            <w:pStyle w:val="TOC2"/>
            <w:tabs>
              <w:tab w:val="right" w:leader="dot" w:pos="9016"/>
            </w:tabs>
            <w:jc w:val="both"/>
            <w:rPr>
              <w:rFonts w:eastAsiaTheme="minorEastAsia"/>
              <w:noProof/>
              <w:lang w:eastAsia="en-AU"/>
            </w:rPr>
          </w:pPr>
          <w:hyperlink w:anchor="_Toc44158077" w:history="1">
            <w:r w:rsidR="008B34C0" w:rsidRPr="000B260E">
              <w:rPr>
                <w:rStyle w:val="Hyperlink"/>
                <w:noProof/>
              </w:rPr>
              <w:t>Right to an adequate standard of living</w:t>
            </w:r>
            <w:r w:rsidR="008B34C0">
              <w:rPr>
                <w:noProof/>
                <w:webHidden/>
              </w:rPr>
              <w:tab/>
            </w:r>
            <w:r w:rsidR="008B34C0">
              <w:rPr>
                <w:noProof/>
                <w:webHidden/>
              </w:rPr>
              <w:fldChar w:fldCharType="begin"/>
            </w:r>
            <w:r w:rsidR="008B34C0">
              <w:rPr>
                <w:noProof/>
                <w:webHidden/>
              </w:rPr>
              <w:instrText xml:space="preserve"> PAGEREF _Toc44158077 \h </w:instrText>
            </w:r>
            <w:r w:rsidR="008B34C0">
              <w:rPr>
                <w:noProof/>
                <w:webHidden/>
              </w:rPr>
            </w:r>
            <w:r w:rsidR="008B34C0">
              <w:rPr>
                <w:noProof/>
                <w:webHidden/>
              </w:rPr>
              <w:fldChar w:fldCharType="separate"/>
            </w:r>
            <w:r w:rsidR="00667C83">
              <w:rPr>
                <w:noProof/>
                <w:webHidden/>
              </w:rPr>
              <w:t>5</w:t>
            </w:r>
            <w:r w:rsidR="008B34C0">
              <w:rPr>
                <w:noProof/>
                <w:webHidden/>
              </w:rPr>
              <w:fldChar w:fldCharType="end"/>
            </w:r>
          </w:hyperlink>
        </w:p>
        <w:p w14:paraId="7F08C59F" w14:textId="42A5B352" w:rsidR="008B34C0" w:rsidRDefault="00D10124" w:rsidP="00F31149">
          <w:pPr>
            <w:pStyle w:val="TOC2"/>
            <w:tabs>
              <w:tab w:val="right" w:leader="dot" w:pos="9016"/>
            </w:tabs>
            <w:jc w:val="both"/>
            <w:rPr>
              <w:rFonts w:eastAsiaTheme="minorEastAsia"/>
              <w:noProof/>
              <w:lang w:eastAsia="en-AU"/>
            </w:rPr>
          </w:pPr>
          <w:hyperlink w:anchor="_Toc44158078" w:history="1">
            <w:r w:rsidR="008B34C0" w:rsidRPr="000B260E">
              <w:rPr>
                <w:rStyle w:val="Hyperlink"/>
                <w:noProof/>
                <w:shd w:val="clear" w:color="auto" w:fill="FFFFFF"/>
              </w:rPr>
              <w:t>Right to education</w:t>
            </w:r>
            <w:r w:rsidR="008B34C0">
              <w:rPr>
                <w:noProof/>
                <w:webHidden/>
              </w:rPr>
              <w:tab/>
            </w:r>
            <w:r w:rsidR="008B34C0">
              <w:rPr>
                <w:noProof/>
                <w:webHidden/>
              </w:rPr>
              <w:fldChar w:fldCharType="begin"/>
            </w:r>
            <w:r w:rsidR="008B34C0">
              <w:rPr>
                <w:noProof/>
                <w:webHidden/>
              </w:rPr>
              <w:instrText xml:space="preserve"> PAGEREF _Toc44158078 \h </w:instrText>
            </w:r>
            <w:r w:rsidR="008B34C0">
              <w:rPr>
                <w:noProof/>
                <w:webHidden/>
              </w:rPr>
            </w:r>
            <w:r w:rsidR="008B34C0">
              <w:rPr>
                <w:noProof/>
                <w:webHidden/>
              </w:rPr>
              <w:fldChar w:fldCharType="separate"/>
            </w:r>
            <w:r w:rsidR="00667C83">
              <w:rPr>
                <w:noProof/>
                <w:webHidden/>
              </w:rPr>
              <w:t>5</w:t>
            </w:r>
            <w:r w:rsidR="008B34C0">
              <w:rPr>
                <w:noProof/>
                <w:webHidden/>
              </w:rPr>
              <w:fldChar w:fldCharType="end"/>
            </w:r>
          </w:hyperlink>
        </w:p>
        <w:p w14:paraId="0E925562" w14:textId="6617E461" w:rsidR="008B34C0" w:rsidRDefault="00D10124" w:rsidP="00F31149">
          <w:pPr>
            <w:pStyle w:val="TOC2"/>
            <w:tabs>
              <w:tab w:val="right" w:leader="dot" w:pos="9016"/>
            </w:tabs>
            <w:jc w:val="both"/>
            <w:rPr>
              <w:rFonts w:eastAsiaTheme="minorEastAsia"/>
              <w:noProof/>
              <w:lang w:eastAsia="en-AU"/>
            </w:rPr>
          </w:pPr>
          <w:hyperlink w:anchor="_Toc44158079" w:history="1">
            <w:r w:rsidR="008B34C0" w:rsidRPr="000B260E">
              <w:rPr>
                <w:rStyle w:val="Hyperlink"/>
                <w:noProof/>
              </w:rPr>
              <w:t>Right to freedom from violence</w:t>
            </w:r>
            <w:r w:rsidR="008B34C0">
              <w:rPr>
                <w:noProof/>
                <w:webHidden/>
              </w:rPr>
              <w:tab/>
            </w:r>
            <w:r w:rsidR="008B34C0">
              <w:rPr>
                <w:noProof/>
                <w:webHidden/>
              </w:rPr>
              <w:fldChar w:fldCharType="begin"/>
            </w:r>
            <w:r w:rsidR="008B34C0">
              <w:rPr>
                <w:noProof/>
                <w:webHidden/>
              </w:rPr>
              <w:instrText xml:space="preserve"> PAGEREF _Toc44158079 \h </w:instrText>
            </w:r>
            <w:r w:rsidR="008B34C0">
              <w:rPr>
                <w:noProof/>
                <w:webHidden/>
              </w:rPr>
            </w:r>
            <w:r w:rsidR="008B34C0">
              <w:rPr>
                <w:noProof/>
                <w:webHidden/>
              </w:rPr>
              <w:fldChar w:fldCharType="separate"/>
            </w:r>
            <w:r w:rsidR="00667C83">
              <w:rPr>
                <w:noProof/>
                <w:webHidden/>
              </w:rPr>
              <w:t>6</w:t>
            </w:r>
            <w:r w:rsidR="008B34C0">
              <w:rPr>
                <w:noProof/>
                <w:webHidden/>
              </w:rPr>
              <w:fldChar w:fldCharType="end"/>
            </w:r>
          </w:hyperlink>
        </w:p>
        <w:p w14:paraId="1EE24461" w14:textId="71DE117B" w:rsidR="008B34C0" w:rsidRDefault="00D10124" w:rsidP="00F31149">
          <w:pPr>
            <w:pStyle w:val="TOC2"/>
            <w:tabs>
              <w:tab w:val="right" w:leader="dot" w:pos="9016"/>
            </w:tabs>
            <w:jc w:val="both"/>
            <w:rPr>
              <w:rFonts w:eastAsiaTheme="minorEastAsia"/>
              <w:noProof/>
              <w:lang w:eastAsia="en-AU"/>
            </w:rPr>
          </w:pPr>
          <w:hyperlink w:anchor="_Toc44158080" w:history="1">
            <w:r w:rsidR="008B34C0" w:rsidRPr="000B260E">
              <w:rPr>
                <w:rStyle w:val="Hyperlink"/>
                <w:noProof/>
              </w:rPr>
              <w:t>Right to live in the community</w:t>
            </w:r>
            <w:r w:rsidR="008B34C0">
              <w:rPr>
                <w:noProof/>
                <w:webHidden/>
              </w:rPr>
              <w:tab/>
            </w:r>
            <w:r w:rsidR="008B34C0">
              <w:rPr>
                <w:noProof/>
                <w:webHidden/>
              </w:rPr>
              <w:fldChar w:fldCharType="begin"/>
            </w:r>
            <w:r w:rsidR="008B34C0">
              <w:rPr>
                <w:noProof/>
                <w:webHidden/>
              </w:rPr>
              <w:instrText xml:space="preserve"> PAGEREF _Toc44158080 \h </w:instrText>
            </w:r>
            <w:r w:rsidR="008B34C0">
              <w:rPr>
                <w:noProof/>
                <w:webHidden/>
              </w:rPr>
            </w:r>
            <w:r w:rsidR="008B34C0">
              <w:rPr>
                <w:noProof/>
                <w:webHidden/>
              </w:rPr>
              <w:fldChar w:fldCharType="separate"/>
            </w:r>
            <w:r w:rsidR="00667C83">
              <w:rPr>
                <w:noProof/>
                <w:webHidden/>
              </w:rPr>
              <w:t>6</w:t>
            </w:r>
            <w:r w:rsidR="008B34C0">
              <w:rPr>
                <w:noProof/>
                <w:webHidden/>
              </w:rPr>
              <w:fldChar w:fldCharType="end"/>
            </w:r>
          </w:hyperlink>
        </w:p>
        <w:p w14:paraId="6966046B" w14:textId="25948AB8" w:rsidR="008B34C0" w:rsidRDefault="00D10124" w:rsidP="00F31149">
          <w:pPr>
            <w:pStyle w:val="TOC3"/>
            <w:tabs>
              <w:tab w:val="right" w:leader="dot" w:pos="9016"/>
            </w:tabs>
            <w:jc w:val="both"/>
            <w:rPr>
              <w:noProof/>
            </w:rPr>
          </w:pPr>
          <w:hyperlink w:anchor="_Toc44158081" w:history="1">
            <w:r w:rsidR="008B34C0" w:rsidRPr="000B260E">
              <w:rPr>
                <w:rStyle w:val="Hyperlink"/>
                <w:noProof/>
              </w:rPr>
              <w:t>People with disabilities in institutional settings</w:t>
            </w:r>
            <w:r w:rsidR="008B34C0">
              <w:rPr>
                <w:noProof/>
                <w:webHidden/>
              </w:rPr>
              <w:tab/>
            </w:r>
            <w:r w:rsidR="008B34C0">
              <w:rPr>
                <w:noProof/>
                <w:webHidden/>
              </w:rPr>
              <w:fldChar w:fldCharType="begin"/>
            </w:r>
            <w:r w:rsidR="008B34C0">
              <w:rPr>
                <w:noProof/>
                <w:webHidden/>
              </w:rPr>
              <w:instrText xml:space="preserve"> PAGEREF _Toc44158081 \h </w:instrText>
            </w:r>
            <w:r w:rsidR="008B34C0">
              <w:rPr>
                <w:noProof/>
                <w:webHidden/>
              </w:rPr>
            </w:r>
            <w:r w:rsidR="008B34C0">
              <w:rPr>
                <w:noProof/>
                <w:webHidden/>
              </w:rPr>
              <w:fldChar w:fldCharType="separate"/>
            </w:r>
            <w:r w:rsidR="00667C83">
              <w:rPr>
                <w:noProof/>
                <w:webHidden/>
              </w:rPr>
              <w:t>8</w:t>
            </w:r>
            <w:r w:rsidR="008B34C0">
              <w:rPr>
                <w:noProof/>
                <w:webHidden/>
              </w:rPr>
              <w:fldChar w:fldCharType="end"/>
            </w:r>
          </w:hyperlink>
        </w:p>
        <w:p w14:paraId="09C46C25" w14:textId="77777777" w:rsidR="001948D2" w:rsidRDefault="00656695" w:rsidP="00F31149">
          <w:pPr>
            <w:jc w:val="both"/>
            <w:rPr>
              <w:b/>
              <w:bCs/>
              <w:noProof/>
            </w:rPr>
          </w:pPr>
          <w:r>
            <w:rPr>
              <w:b/>
              <w:bCs/>
              <w:noProof/>
            </w:rPr>
            <w:fldChar w:fldCharType="end"/>
          </w:r>
        </w:p>
      </w:sdtContent>
    </w:sdt>
    <w:p w14:paraId="4F7570CD" w14:textId="77777777" w:rsidR="003A2585" w:rsidRDefault="003A2585" w:rsidP="00F31149">
      <w:pPr>
        <w:pStyle w:val="Heading1"/>
        <w:jc w:val="both"/>
      </w:pPr>
      <w:bookmarkStart w:id="3" w:name="_Toc44158073"/>
      <w:r>
        <w:t>Introduction</w:t>
      </w:r>
      <w:bookmarkEnd w:id="3"/>
    </w:p>
    <w:p w14:paraId="67754C80" w14:textId="77777777" w:rsidR="00922F2C" w:rsidRPr="0091012F" w:rsidRDefault="00922F2C" w:rsidP="00F31149">
      <w:pPr>
        <w:snapToGrid w:val="0"/>
        <w:spacing w:before="120" w:after="0" w:line="23" w:lineRule="atLeast"/>
        <w:jc w:val="both"/>
        <w:rPr>
          <w:rFonts w:cstheme="minorHAnsi"/>
        </w:rPr>
      </w:pPr>
      <w:r w:rsidRPr="0091012F">
        <w:rPr>
          <w:rFonts w:cstheme="minorHAnsi"/>
        </w:rPr>
        <w:t xml:space="preserve">The COVID-19 pandemic has changed life as we know it </w:t>
      </w:r>
      <w:r w:rsidR="00330610" w:rsidRPr="0091012F">
        <w:rPr>
          <w:rFonts w:cstheme="minorHAnsi"/>
        </w:rPr>
        <w:t xml:space="preserve">and poses particular challenges and threats to the security, quality of life and economic stability of our neighbours in the Pacific and Asia. </w:t>
      </w:r>
    </w:p>
    <w:p w14:paraId="1A04B726" w14:textId="42E3391A" w:rsidR="00330610" w:rsidRPr="008B34C0" w:rsidRDefault="00330610" w:rsidP="00F31149">
      <w:pPr>
        <w:snapToGrid w:val="0"/>
        <w:spacing w:before="120" w:after="0" w:line="23" w:lineRule="atLeast"/>
        <w:jc w:val="both"/>
        <w:rPr>
          <w:rFonts w:cstheme="minorHAnsi"/>
          <w:color w:val="121212"/>
          <w:shd w:val="clear" w:color="auto" w:fill="FFFFFF"/>
        </w:rPr>
      </w:pPr>
      <w:r w:rsidRPr="0091012F">
        <w:rPr>
          <w:rFonts w:cstheme="minorHAnsi"/>
        </w:rPr>
        <w:t xml:space="preserve">This has direct implication on the work of the Department of Foreign Affairs and Trade </w:t>
      </w:r>
      <w:r w:rsidR="00261301">
        <w:rPr>
          <w:rFonts w:cstheme="minorHAnsi"/>
        </w:rPr>
        <w:t xml:space="preserve">(DFAT) </w:t>
      </w:r>
      <w:r w:rsidRPr="0091012F">
        <w:rPr>
          <w:rFonts w:cstheme="minorHAnsi"/>
        </w:rPr>
        <w:t>in promoting resilience, stability and prosperity in the Asia-Pacific region.</w:t>
      </w:r>
      <w:r w:rsidR="00372C8E" w:rsidRPr="0091012F">
        <w:rPr>
          <w:rFonts w:cstheme="minorHAnsi"/>
        </w:rPr>
        <w:t xml:space="preserve">  The </w:t>
      </w:r>
      <w:r w:rsidR="00372C8E" w:rsidRPr="0091012F">
        <w:rPr>
          <w:rFonts w:cstheme="minorHAnsi"/>
          <w:color w:val="121212"/>
          <w:shd w:val="clear" w:color="auto" w:fill="FFFFFF"/>
        </w:rPr>
        <w:t>United Nations University’s World Institute for Development Economics Research has suggested that poverty levels in developing countries could be set back by up to 30 years due to the pandemic, pushing up to half a billion people into poverty.</w:t>
      </w:r>
      <w:r w:rsidR="00372C8E" w:rsidRPr="0091012F">
        <w:rPr>
          <w:rStyle w:val="FootnoteReference"/>
          <w:rFonts w:cstheme="minorHAnsi"/>
          <w:color w:val="121212"/>
          <w:shd w:val="clear" w:color="auto" w:fill="FFFFFF"/>
        </w:rPr>
        <w:footnoteReference w:id="1"/>
      </w:r>
      <w:r w:rsidR="00A50B33" w:rsidRPr="0091012F">
        <w:rPr>
          <w:rFonts w:cstheme="minorHAnsi"/>
          <w:color w:val="121212"/>
          <w:shd w:val="clear" w:color="auto" w:fill="FFFFFF"/>
        </w:rPr>
        <w:t xml:space="preserve">  This </w:t>
      </w:r>
      <w:r w:rsidR="00A50B33" w:rsidRPr="008B34C0">
        <w:rPr>
          <w:rFonts w:cstheme="minorHAnsi"/>
          <w:color w:val="121212"/>
          <w:shd w:val="clear" w:color="auto" w:fill="FFFFFF"/>
        </w:rPr>
        <w:t>poses a significant threat to Australia’s national interests</w:t>
      </w:r>
      <w:r w:rsidR="00261301" w:rsidRPr="008B34C0">
        <w:rPr>
          <w:rFonts w:cstheme="minorHAnsi"/>
          <w:color w:val="121212"/>
          <w:shd w:val="clear" w:color="auto" w:fill="FFFFFF"/>
        </w:rPr>
        <w:t xml:space="preserve"> </w:t>
      </w:r>
      <w:r w:rsidR="00A94FEE">
        <w:rPr>
          <w:rFonts w:cstheme="minorHAnsi"/>
          <w:color w:val="121212"/>
          <w:shd w:val="clear" w:color="auto" w:fill="FFFFFF"/>
        </w:rPr>
        <w:t xml:space="preserve">as </w:t>
      </w:r>
      <w:r w:rsidR="00261301" w:rsidRPr="008B34C0">
        <w:rPr>
          <w:rFonts w:cstheme="minorHAnsi"/>
          <w:color w:val="121212"/>
          <w:shd w:val="clear" w:color="auto" w:fill="FFFFFF"/>
        </w:rPr>
        <w:t xml:space="preserve">set out in the </w:t>
      </w:r>
      <w:r w:rsidR="00261301" w:rsidRPr="008B34C0">
        <w:rPr>
          <w:rFonts w:cstheme="minorHAnsi"/>
          <w:i/>
          <w:color w:val="121212"/>
          <w:shd w:val="clear" w:color="auto" w:fill="FFFFFF"/>
        </w:rPr>
        <w:t>2017 Foreign Policy White Paper</w:t>
      </w:r>
      <w:r w:rsidR="008B34C0" w:rsidRPr="008B34C0">
        <w:rPr>
          <w:rFonts w:cstheme="minorHAnsi"/>
          <w:color w:val="121212"/>
          <w:shd w:val="clear" w:color="auto" w:fill="FFFFFF"/>
        </w:rPr>
        <w:t xml:space="preserve"> including</w:t>
      </w:r>
      <w:r w:rsidR="00A50B33" w:rsidRPr="008B34C0">
        <w:rPr>
          <w:rFonts w:cstheme="minorHAnsi"/>
          <w:color w:val="121212"/>
          <w:shd w:val="clear" w:color="auto" w:fill="FFFFFF"/>
        </w:rPr>
        <w:t xml:space="preserve"> ensuring sustainable economic growth and </w:t>
      </w:r>
      <w:r w:rsidR="00261301" w:rsidRPr="008B34C0">
        <w:rPr>
          <w:rFonts w:cstheme="minorHAnsi"/>
          <w:color w:val="121212"/>
          <w:shd w:val="clear" w:color="auto" w:fill="FFFFFF"/>
        </w:rPr>
        <w:t>poverty reduction in our region</w:t>
      </w:r>
      <w:r w:rsidR="00A50B33" w:rsidRPr="008B34C0">
        <w:rPr>
          <w:rFonts w:cstheme="minorHAnsi"/>
          <w:color w:val="121212"/>
          <w:shd w:val="clear" w:color="auto" w:fill="FFFFFF"/>
        </w:rPr>
        <w:t>.</w:t>
      </w:r>
      <w:r w:rsidR="00A50B33" w:rsidRPr="008B34C0">
        <w:rPr>
          <w:rStyle w:val="FootnoteReference"/>
          <w:rFonts w:cstheme="minorHAnsi"/>
          <w:color w:val="121212"/>
          <w:shd w:val="clear" w:color="auto" w:fill="FFFFFF"/>
        </w:rPr>
        <w:footnoteReference w:id="2"/>
      </w:r>
    </w:p>
    <w:p w14:paraId="184B05EA" w14:textId="2C601392" w:rsidR="00AD474B" w:rsidRPr="00AD474B" w:rsidRDefault="00261301" w:rsidP="00F31149">
      <w:pPr>
        <w:pStyle w:val="ListParagraph"/>
        <w:spacing w:before="120" w:after="0" w:line="23" w:lineRule="atLeast"/>
        <w:ind w:left="0"/>
        <w:contextualSpacing w:val="0"/>
        <w:jc w:val="both"/>
        <w:rPr>
          <w:color w:val="313131"/>
        </w:rPr>
      </w:pPr>
      <w:r w:rsidRPr="00FC2FC5">
        <w:rPr>
          <w:rFonts w:ascii="Calibri" w:hAnsi="Calibri" w:cs="Segoe UI"/>
        </w:rPr>
        <w:t>The Australian Disability and Development Consortium (ADDC) is a network of over 600 members including Australian development agencies, managing contractors, academic institutions and disabled people’s organisations</w:t>
      </w:r>
      <w:r w:rsidR="008B34C0" w:rsidRPr="00FC2FC5">
        <w:rPr>
          <w:rStyle w:val="FootnoteReference"/>
          <w:rFonts w:ascii="Calibri" w:hAnsi="Calibri" w:cs="Segoe UI"/>
        </w:rPr>
        <w:footnoteReference w:id="3"/>
      </w:r>
      <w:r w:rsidRPr="00FC2FC5">
        <w:rPr>
          <w:rFonts w:ascii="Calibri" w:hAnsi="Calibri" w:cs="Segoe UI"/>
        </w:rPr>
        <w:t xml:space="preserve"> acting as a collective voice calling for the inclusion of people with disabilities across the Australian international development sector. We welcome the opportunity to provide insight and recommendations on the implications of the COVID-19 pandemic for Australia’s foreign affairs, defence and trade. Given our purpose and expertise, we will particularly focus on the implications of COVID-19 on the human rights of people with disabilities in developing countries in which DFAT undertakes and funds development assistance.</w:t>
      </w:r>
      <w:r w:rsidR="00AD474B" w:rsidRPr="00FC2FC5">
        <w:rPr>
          <w:rFonts w:ascii="Calibri" w:hAnsi="Calibri" w:cs="Segoe UI"/>
        </w:rPr>
        <w:t xml:space="preserve"> </w:t>
      </w:r>
      <w:r w:rsidR="00AD474B" w:rsidRPr="00AD474B">
        <w:t>DFAT’s ‘</w:t>
      </w:r>
      <w:r w:rsidR="00AD474B" w:rsidRPr="00FC2FC5">
        <w:rPr>
          <w:i/>
        </w:rPr>
        <w:t>Partnerships for Recovery</w:t>
      </w:r>
      <w:r w:rsidR="00AD474B" w:rsidRPr="00FC2FC5">
        <w:rPr>
          <w:i/>
          <w:color w:val="313131"/>
        </w:rPr>
        <w:t>: Australia’s COVID-19 Development Response’</w:t>
      </w:r>
      <w:r w:rsidR="00AD474B">
        <w:rPr>
          <w:i/>
          <w:color w:val="313131"/>
        </w:rPr>
        <w:t xml:space="preserve"> </w:t>
      </w:r>
      <w:r w:rsidR="00AD474B">
        <w:rPr>
          <w:color w:val="313131"/>
        </w:rPr>
        <w:t xml:space="preserve">Strategy </w:t>
      </w:r>
      <w:r w:rsidR="00D63C27">
        <w:rPr>
          <w:color w:val="313131"/>
        </w:rPr>
        <w:t>highlights that Australia’s international development response to COVID-19 will specifically prioritise the most vulnerable people, including people with disabilities.</w:t>
      </w:r>
      <w:r w:rsidR="00D63C27">
        <w:rPr>
          <w:rStyle w:val="FootnoteReference"/>
          <w:color w:val="313131"/>
        </w:rPr>
        <w:footnoteReference w:id="4"/>
      </w:r>
    </w:p>
    <w:p w14:paraId="1FC0A2BE" w14:textId="4B6645AE" w:rsidR="00922F2C" w:rsidRPr="0091012F" w:rsidRDefault="00AD474B" w:rsidP="00F31149">
      <w:pPr>
        <w:snapToGrid w:val="0"/>
        <w:spacing w:before="120" w:after="0" w:line="23" w:lineRule="atLeast"/>
        <w:jc w:val="both"/>
        <w:rPr>
          <w:rFonts w:cstheme="minorHAnsi"/>
        </w:rPr>
      </w:pPr>
      <w:r>
        <w:rPr>
          <w:rFonts w:cstheme="minorHAnsi"/>
        </w:rPr>
        <w:t xml:space="preserve"> </w:t>
      </w:r>
      <w:r w:rsidR="00922F2C" w:rsidRPr="0091012F">
        <w:rPr>
          <w:rFonts w:cstheme="minorHAnsi"/>
        </w:rPr>
        <w:t>People with disabilities are highly vulnerable during this pandemic for a range of reasons:</w:t>
      </w:r>
    </w:p>
    <w:p w14:paraId="3C300C32" w14:textId="77777777" w:rsidR="00922F2C" w:rsidRPr="0091012F" w:rsidRDefault="00922F2C" w:rsidP="00F31149">
      <w:pPr>
        <w:numPr>
          <w:ilvl w:val="0"/>
          <w:numId w:val="7"/>
        </w:numPr>
        <w:spacing w:before="120" w:after="0" w:line="23" w:lineRule="atLeast"/>
        <w:jc w:val="both"/>
        <w:rPr>
          <w:rFonts w:cstheme="minorHAnsi"/>
        </w:rPr>
      </w:pPr>
      <w:r w:rsidRPr="0091012F">
        <w:rPr>
          <w:rFonts w:cstheme="minorHAnsi"/>
        </w:rPr>
        <w:lastRenderedPageBreak/>
        <w:t xml:space="preserve">Many people with disabilities have pre-existing health conditions which put them at a higher risk of illness and death due to COVID-19.  </w:t>
      </w:r>
    </w:p>
    <w:p w14:paraId="1A50A458" w14:textId="77777777" w:rsidR="00922F2C" w:rsidRPr="0091012F" w:rsidRDefault="00922F2C" w:rsidP="00F31149">
      <w:pPr>
        <w:numPr>
          <w:ilvl w:val="0"/>
          <w:numId w:val="7"/>
        </w:numPr>
        <w:spacing w:before="120" w:after="0" w:line="23" w:lineRule="atLeast"/>
        <w:jc w:val="both"/>
        <w:rPr>
          <w:rFonts w:cstheme="minorHAnsi"/>
        </w:rPr>
      </w:pPr>
      <w:r w:rsidRPr="0091012F">
        <w:rPr>
          <w:rFonts w:cstheme="minorHAnsi"/>
        </w:rPr>
        <w:t>Many COVID-19 response measures may themselves carry significant risks for people with disabilities. For example, social distancing or quarantine may prevent people with disabilities from receiving the support they require for everyday activities, such as caring for themselves, communicating or accessing basic necessities. Continuing to receive these services also increases people with disabilities’ risk of being infected.</w:t>
      </w:r>
    </w:p>
    <w:p w14:paraId="22BD9711" w14:textId="00F73557" w:rsidR="00922F2C" w:rsidRPr="0091012F" w:rsidRDefault="00922F2C" w:rsidP="00F31149">
      <w:pPr>
        <w:numPr>
          <w:ilvl w:val="0"/>
          <w:numId w:val="7"/>
        </w:numPr>
        <w:spacing w:before="120" w:after="0" w:line="23" w:lineRule="atLeast"/>
        <w:jc w:val="both"/>
        <w:rPr>
          <w:rFonts w:cstheme="minorHAnsi"/>
        </w:rPr>
      </w:pPr>
      <w:r w:rsidRPr="0091012F">
        <w:rPr>
          <w:rFonts w:cstheme="minorHAnsi"/>
        </w:rPr>
        <w:t>People with disabilities are more likely to be living in poverty than their peers. This increases their likelihood of experiencing issues regarding crowded living arrangements, accessing adequate water, sanitation and hygiene services, and being able to afford medical assistance and medication.</w:t>
      </w:r>
      <w:r w:rsidR="000934EB">
        <w:rPr>
          <w:rFonts w:cstheme="minorHAnsi"/>
        </w:rPr>
        <w:t xml:space="preserve">  </w:t>
      </w:r>
    </w:p>
    <w:p w14:paraId="5E592B82" w14:textId="77777777" w:rsidR="00922F2C" w:rsidRPr="0091012F" w:rsidRDefault="00922F2C" w:rsidP="00F31149">
      <w:pPr>
        <w:numPr>
          <w:ilvl w:val="0"/>
          <w:numId w:val="7"/>
        </w:numPr>
        <w:spacing w:before="120" w:after="0" w:line="23" w:lineRule="atLeast"/>
        <w:jc w:val="both"/>
        <w:rPr>
          <w:rFonts w:cstheme="minorHAnsi"/>
        </w:rPr>
      </w:pPr>
      <w:r w:rsidRPr="0091012F">
        <w:rPr>
          <w:rFonts w:cstheme="minorHAnsi"/>
        </w:rPr>
        <w:t>People with disabilities will encounter barriers in receiving adequate and timely public safety information about COVID-19 and government and community responses and initiatives, unless these are designed to be inclusive.</w:t>
      </w:r>
    </w:p>
    <w:p w14:paraId="2E65F159" w14:textId="77777777" w:rsidR="00E138C5" w:rsidRDefault="00922F2C" w:rsidP="00F31149">
      <w:pPr>
        <w:pStyle w:val="Default"/>
        <w:spacing w:before="120" w:line="23" w:lineRule="atLeast"/>
        <w:jc w:val="both"/>
        <w:rPr>
          <w:rFonts w:asciiTheme="minorHAnsi" w:hAnsiTheme="minorHAnsi" w:cstheme="minorHAnsi"/>
          <w:sz w:val="22"/>
          <w:szCs w:val="22"/>
        </w:rPr>
      </w:pPr>
      <w:r w:rsidRPr="0091012F">
        <w:rPr>
          <w:rFonts w:asciiTheme="minorHAnsi" w:hAnsiTheme="minorHAnsi" w:cstheme="minorHAnsi"/>
          <w:sz w:val="22"/>
          <w:szCs w:val="22"/>
        </w:rPr>
        <w:t xml:space="preserve">DFAT is committed to inclusion of people with disabilities throughout its work. Australia’s </w:t>
      </w:r>
      <w:r w:rsidRPr="0091012F">
        <w:rPr>
          <w:rFonts w:asciiTheme="minorHAnsi" w:hAnsiTheme="minorHAnsi" w:cstheme="minorHAnsi"/>
          <w:i/>
          <w:sz w:val="22"/>
          <w:szCs w:val="22"/>
        </w:rPr>
        <w:t>2017 Foreign Policy White Paper</w:t>
      </w:r>
      <w:r w:rsidRPr="0091012F">
        <w:rPr>
          <w:rFonts w:asciiTheme="minorHAnsi" w:hAnsiTheme="minorHAnsi" w:cstheme="minorHAnsi"/>
          <w:sz w:val="22"/>
          <w:szCs w:val="22"/>
        </w:rPr>
        <w:t xml:space="preserve"> included an overarching commitment to inclusion, with explicit reference made to people with disabilities in relation to ‘promoting disability inclusive development’, ‘[focusing] strongly on protection efforts for… people with disabilities’, and ‘[promoting] the rights of people with disabilities’.</w:t>
      </w:r>
      <w:r w:rsidR="008B34C0">
        <w:rPr>
          <w:rStyle w:val="FootnoteReference"/>
          <w:rFonts w:asciiTheme="minorHAnsi" w:hAnsiTheme="minorHAnsi" w:cstheme="minorHAnsi"/>
          <w:sz w:val="22"/>
          <w:szCs w:val="22"/>
        </w:rPr>
        <w:footnoteReference w:id="5"/>
      </w:r>
    </w:p>
    <w:p w14:paraId="2F50BEDD" w14:textId="63A4C2FC" w:rsidR="00E138C5" w:rsidRPr="00E138C5" w:rsidRDefault="00922F2C" w:rsidP="00F31149">
      <w:pPr>
        <w:pStyle w:val="Default"/>
        <w:spacing w:before="120" w:line="23" w:lineRule="atLeast"/>
        <w:jc w:val="both"/>
        <w:rPr>
          <w:rFonts w:asciiTheme="minorHAnsi" w:hAnsiTheme="minorHAnsi" w:cstheme="minorHAnsi"/>
          <w:sz w:val="22"/>
          <w:szCs w:val="22"/>
        </w:rPr>
      </w:pPr>
      <w:r w:rsidRPr="00E138C5">
        <w:rPr>
          <w:rFonts w:asciiTheme="minorHAnsi" w:hAnsiTheme="minorHAnsi" w:cstheme="minorHAnsi"/>
          <w:sz w:val="22"/>
          <w:szCs w:val="22"/>
        </w:rPr>
        <w:t xml:space="preserve">Australia is recognised as a world leader in disability inclusive development, and has done significant work to bring disability inclusion into humanitarian action.  We are also uniquely placed to strongly influence the COVID-19 response in our region. As such, Australia has a vital, life-saving role to play to advocate for disability inclusive measures throughout COVID-19 response work in developing countries, and advise on how this could be achieved.  </w:t>
      </w:r>
    </w:p>
    <w:p w14:paraId="43F3D665" w14:textId="6B40C84A" w:rsidR="001B4FF4" w:rsidRPr="00E138C5" w:rsidRDefault="000934EB" w:rsidP="00F31149">
      <w:pPr>
        <w:pStyle w:val="Default"/>
        <w:spacing w:before="120" w:line="23" w:lineRule="atLeast"/>
        <w:jc w:val="both"/>
        <w:rPr>
          <w:rFonts w:asciiTheme="minorHAnsi" w:hAnsiTheme="minorHAnsi" w:cstheme="minorHAnsi"/>
          <w:sz w:val="22"/>
          <w:szCs w:val="22"/>
        </w:rPr>
      </w:pPr>
      <w:r w:rsidRPr="00E138C5">
        <w:rPr>
          <w:rFonts w:asciiTheme="minorHAnsi" w:hAnsiTheme="minorHAnsi" w:cstheme="minorHAnsi"/>
          <w:sz w:val="22"/>
          <w:szCs w:val="22"/>
        </w:rPr>
        <w:t>“Nothing about is without us” - the slogan of the disability movement - is central to the way DFAT operates. DFAT for years has partnered with representative organisations of persons with disabilities who are now playing the first responders role with respect to persons with disabilities and COVID-19. Many DPOs have had to make ‘the COVID pivot’ with DFAT and other donor funds and therefore are well positioned and critical in supporting the strategic, programmatic and practical responses required for an inclusive and accessible DFAT COVID response.</w:t>
      </w:r>
    </w:p>
    <w:p w14:paraId="182D2ED0" w14:textId="7AB58E0B" w:rsidR="000544B8" w:rsidRDefault="008B34C0" w:rsidP="00F31149">
      <w:pPr>
        <w:autoSpaceDE w:val="0"/>
        <w:autoSpaceDN w:val="0"/>
        <w:adjustRightInd w:val="0"/>
        <w:spacing w:before="120" w:after="0" w:line="23" w:lineRule="atLeast"/>
        <w:jc w:val="both"/>
        <w:rPr>
          <w:rFonts w:cstheme="minorHAnsi"/>
        </w:rPr>
      </w:pPr>
      <w:r>
        <w:rPr>
          <w:rFonts w:cstheme="minorHAnsi"/>
        </w:rPr>
        <w:t xml:space="preserve">This submission’s </w:t>
      </w:r>
      <w:r w:rsidR="001543B5" w:rsidRPr="0091012F">
        <w:rPr>
          <w:rFonts w:cstheme="minorHAnsi"/>
        </w:rPr>
        <w:t xml:space="preserve">discussion outlines </w:t>
      </w:r>
      <w:r w:rsidR="001543B5" w:rsidRPr="000544B8">
        <w:rPr>
          <w:rFonts w:cstheme="minorHAnsi"/>
          <w:b/>
        </w:rPr>
        <w:t>how the human rights of people with disabilities have been affected by the COVID-19 pandemic</w:t>
      </w:r>
      <w:r w:rsidR="000934EB" w:rsidRPr="000544B8">
        <w:rPr>
          <w:rFonts w:cstheme="minorHAnsi"/>
          <w:b/>
        </w:rPr>
        <w:t xml:space="preserve">, </w:t>
      </w:r>
      <w:r w:rsidR="000934EB">
        <w:rPr>
          <w:rFonts w:cstheme="minorHAnsi"/>
        </w:rPr>
        <w:t xml:space="preserve">in accordance with </w:t>
      </w:r>
      <w:r w:rsidR="00B91C8A">
        <w:rPr>
          <w:rFonts w:cstheme="minorHAnsi"/>
        </w:rPr>
        <w:t xml:space="preserve">third </w:t>
      </w:r>
      <w:r w:rsidR="000934EB">
        <w:rPr>
          <w:rFonts w:cstheme="minorHAnsi"/>
        </w:rPr>
        <w:t xml:space="preserve">dot point </w:t>
      </w:r>
      <w:r w:rsidR="00B91C8A">
        <w:rPr>
          <w:rFonts w:cstheme="minorHAnsi"/>
        </w:rPr>
        <w:t>of the Terms of Reference for this Inquiry</w:t>
      </w:r>
      <w:r w:rsidR="00557181" w:rsidRPr="0091012F">
        <w:rPr>
          <w:rFonts w:cstheme="minorHAnsi"/>
        </w:rPr>
        <w:t>. As Australia’s Foreign Policy White Paper explains, ‘</w:t>
      </w:r>
      <w:r w:rsidR="00557181" w:rsidRPr="0091012F">
        <w:rPr>
          <w:rFonts w:cstheme="minorHAnsi"/>
          <w:shd w:val="clear" w:color="auto" w:fill="FFFFFF"/>
        </w:rPr>
        <w:t>Human rights underpin peace and prosperity’</w:t>
      </w:r>
      <w:r w:rsidR="00557181" w:rsidRPr="0091012F">
        <w:rPr>
          <w:rStyle w:val="FootnoteReference"/>
          <w:rFonts w:cstheme="minorHAnsi"/>
          <w:shd w:val="clear" w:color="auto" w:fill="FFFFFF"/>
        </w:rPr>
        <w:footnoteReference w:id="6"/>
      </w:r>
      <w:r w:rsidR="00557181" w:rsidRPr="0091012F">
        <w:rPr>
          <w:rFonts w:cstheme="minorHAnsi"/>
          <w:shd w:val="clear" w:color="auto" w:fill="FFFFFF"/>
        </w:rPr>
        <w:t xml:space="preserve"> and ‘</w:t>
      </w:r>
      <w:r w:rsidR="00557181" w:rsidRPr="0091012F">
        <w:rPr>
          <w:rFonts w:cstheme="minorHAnsi"/>
        </w:rPr>
        <w:t>Societies that protect human rights and gender equality are much more likely to be productive and stable.’</w:t>
      </w:r>
      <w:r w:rsidR="00557181" w:rsidRPr="0091012F">
        <w:rPr>
          <w:rStyle w:val="FootnoteReference"/>
          <w:rFonts w:cstheme="minorHAnsi"/>
        </w:rPr>
        <w:footnoteReference w:id="7"/>
      </w:r>
      <w:r w:rsidR="007044A9" w:rsidRPr="0091012F">
        <w:rPr>
          <w:rFonts w:cstheme="minorHAnsi"/>
        </w:rPr>
        <w:t xml:space="preserve"> </w:t>
      </w:r>
      <w:r w:rsidR="000544B8">
        <w:rPr>
          <w:rFonts w:cstheme="minorHAnsi"/>
        </w:rPr>
        <w:t>It is in Australia’s foreign policy mandate and national interests to protect and address the violations of people with disabilities’ human rights outlined in this submissions’</w:t>
      </w:r>
      <w:r w:rsidR="00833538">
        <w:rPr>
          <w:rFonts w:cstheme="minorHAnsi"/>
        </w:rPr>
        <w:t xml:space="preserve"> discussion.</w:t>
      </w:r>
      <w:r w:rsidR="000544B8">
        <w:rPr>
          <w:rFonts w:cstheme="minorHAnsi"/>
        </w:rPr>
        <w:t xml:space="preserve"> </w:t>
      </w:r>
    </w:p>
    <w:p w14:paraId="720AD4CD" w14:textId="77777777" w:rsidR="002A6A4C" w:rsidRDefault="000544B8" w:rsidP="00F31149">
      <w:pPr>
        <w:autoSpaceDE w:val="0"/>
        <w:autoSpaceDN w:val="0"/>
        <w:adjustRightInd w:val="0"/>
        <w:spacing w:before="120" w:after="0" w:line="23" w:lineRule="atLeast"/>
        <w:jc w:val="both"/>
        <w:rPr>
          <w:rFonts w:cstheme="minorHAnsi"/>
          <w:b/>
        </w:rPr>
      </w:pPr>
      <w:r>
        <w:rPr>
          <w:rFonts w:cstheme="minorHAnsi"/>
        </w:rPr>
        <w:t xml:space="preserve">In order to </w:t>
      </w:r>
      <w:r w:rsidR="00833538">
        <w:rPr>
          <w:rFonts w:cstheme="minorHAnsi"/>
        </w:rPr>
        <w:t>effectively and inclusively address these human rights,</w:t>
      </w:r>
      <w:r w:rsidR="0034070C">
        <w:rPr>
          <w:rFonts w:cstheme="minorHAnsi"/>
        </w:rPr>
        <w:t xml:space="preserve"> </w:t>
      </w:r>
      <w:r w:rsidR="0034070C" w:rsidRPr="002A6A4C">
        <w:rPr>
          <w:rFonts w:cstheme="minorHAnsi"/>
          <w:b/>
        </w:rPr>
        <w:t xml:space="preserve">we </w:t>
      </w:r>
      <w:r w:rsidR="00833538" w:rsidRPr="002A6A4C">
        <w:rPr>
          <w:rFonts w:cstheme="minorHAnsi"/>
          <w:b/>
        </w:rPr>
        <w:t xml:space="preserve">make the following recommendations for DFAT to incorporate into its </w:t>
      </w:r>
      <w:r w:rsidR="007044A9" w:rsidRPr="002A6A4C">
        <w:rPr>
          <w:rFonts w:cstheme="minorHAnsi"/>
          <w:b/>
        </w:rPr>
        <w:t>COVID-19 response</w:t>
      </w:r>
      <w:r w:rsidR="002A6A4C">
        <w:rPr>
          <w:rFonts w:cstheme="minorHAnsi"/>
          <w:b/>
        </w:rPr>
        <w:t xml:space="preserve"> work. </w:t>
      </w:r>
    </w:p>
    <w:p w14:paraId="7665BA51" w14:textId="6081E3BE" w:rsidR="002A6A4C" w:rsidRPr="002A6A4C" w:rsidRDefault="002A6A4C" w:rsidP="00F31149">
      <w:pPr>
        <w:autoSpaceDE w:val="0"/>
        <w:autoSpaceDN w:val="0"/>
        <w:adjustRightInd w:val="0"/>
        <w:spacing w:before="120" w:after="0" w:line="23" w:lineRule="atLeast"/>
        <w:jc w:val="both"/>
        <w:rPr>
          <w:rFonts w:ascii="Calibri" w:hAnsi="Calibri"/>
          <w:b/>
        </w:rPr>
      </w:pPr>
      <w:r w:rsidRPr="002A6A4C">
        <w:rPr>
          <w:rFonts w:cstheme="minorHAnsi"/>
        </w:rPr>
        <w:t>The</w:t>
      </w:r>
      <w:r w:rsidR="00833538" w:rsidRPr="002A6A4C">
        <w:rPr>
          <w:rFonts w:cstheme="minorHAnsi"/>
        </w:rPr>
        <w:t>s</w:t>
      </w:r>
      <w:r w:rsidRPr="002A6A4C">
        <w:rPr>
          <w:rFonts w:cstheme="minorHAnsi"/>
        </w:rPr>
        <w:t>e</w:t>
      </w:r>
      <w:r w:rsidR="00833538" w:rsidRPr="002A6A4C">
        <w:rPr>
          <w:rFonts w:cstheme="minorHAnsi"/>
        </w:rPr>
        <w:t xml:space="preserve"> will not only work to</w:t>
      </w:r>
      <w:r w:rsidR="00833538" w:rsidRPr="002A6A4C">
        <w:rPr>
          <w:rFonts w:cstheme="minorHAnsi"/>
          <w:b/>
        </w:rPr>
        <w:t xml:space="preserve"> address people with disabilities’ human rights, </w:t>
      </w:r>
      <w:r w:rsidR="00833538" w:rsidRPr="002A6A4C">
        <w:rPr>
          <w:rFonts w:cstheme="minorHAnsi"/>
        </w:rPr>
        <w:t>but also lead to</w:t>
      </w:r>
      <w:r w:rsidR="00833538" w:rsidRPr="002A6A4C">
        <w:rPr>
          <w:rFonts w:cstheme="minorHAnsi"/>
          <w:b/>
        </w:rPr>
        <w:t xml:space="preserve"> more effective COVID-19 responses, </w:t>
      </w:r>
      <w:r w:rsidR="00833538" w:rsidRPr="002A6A4C">
        <w:rPr>
          <w:rFonts w:cstheme="minorHAnsi"/>
        </w:rPr>
        <w:t>and</w:t>
      </w:r>
      <w:r w:rsidR="00833538" w:rsidRPr="002A6A4C">
        <w:rPr>
          <w:rFonts w:cstheme="minorHAnsi"/>
          <w:b/>
        </w:rPr>
        <w:t xml:space="preserve"> </w:t>
      </w:r>
      <w:r w:rsidR="008B34C0" w:rsidRPr="002A6A4C">
        <w:rPr>
          <w:rFonts w:cstheme="minorHAnsi"/>
          <w:b/>
        </w:rPr>
        <w:t>retain Australia’s</w:t>
      </w:r>
      <w:r w:rsidR="00D64778" w:rsidRPr="002A6A4C">
        <w:rPr>
          <w:rFonts w:cstheme="minorHAnsi"/>
          <w:b/>
        </w:rPr>
        <w:t xml:space="preserve"> leadership in disability inclusion </w:t>
      </w:r>
      <w:r w:rsidR="00D64778" w:rsidRPr="002A6A4C">
        <w:rPr>
          <w:rFonts w:cstheme="minorHAnsi"/>
        </w:rPr>
        <w:t>throughout our international development work.</w:t>
      </w:r>
      <w:r w:rsidRPr="002A6A4C">
        <w:rPr>
          <w:rFonts w:ascii="Calibri" w:hAnsi="Calibri"/>
          <w:b/>
        </w:rPr>
        <w:t xml:space="preserve"> </w:t>
      </w:r>
    </w:p>
    <w:p w14:paraId="158B008A" w14:textId="77777777" w:rsidR="004D14F1" w:rsidRDefault="004D14F1" w:rsidP="004D14F1">
      <w:pPr>
        <w:pStyle w:val="Heading1"/>
        <w:jc w:val="both"/>
      </w:pPr>
      <w:bookmarkStart w:id="4" w:name="_Toc44158074"/>
    </w:p>
    <w:p w14:paraId="1E7D3E0A" w14:textId="3E03095D" w:rsidR="004D14F1" w:rsidRDefault="004D14F1" w:rsidP="004D14F1">
      <w:pPr>
        <w:pStyle w:val="Heading1"/>
        <w:jc w:val="both"/>
        <w:rPr>
          <w:rFonts w:ascii="Calibri" w:hAnsi="Calibri" w:cs="Calibri"/>
          <w:color w:val="212121"/>
          <w:shd w:val="clear" w:color="auto" w:fill="FFFFFF"/>
          <w:lang w:eastAsia="en-GB"/>
        </w:rPr>
      </w:pPr>
      <w:r>
        <w:rPr>
          <w:noProof/>
          <w:lang w:eastAsia="en-AU"/>
        </w:rPr>
        <mc:AlternateContent>
          <mc:Choice Requires="wps">
            <w:drawing>
              <wp:anchor distT="45720" distB="45720" distL="114300" distR="114300" simplePos="0" relativeHeight="251659264" behindDoc="0" locked="0" layoutInCell="1" allowOverlap="1" wp14:anchorId="5669E325" wp14:editId="0922F5BA">
                <wp:simplePos x="0" y="0"/>
                <wp:positionH relativeFrom="margin">
                  <wp:align>right</wp:align>
                </wp:positionH>
                <wp:positionV relativeFrom="paragraph">
                  <wp:posOffset>462915</wp:posOffset>
                </wp:positionV>
                <wp:extent cx="5667375" cy="7125335"/>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125335"/>
                        </a:xfrm>
                        <a:prstGeom prst="rect">
                          <a:avLst/>
                        </a:prstGeom>
                        <a:solidFill>
                          <a:srgbClr val="FFFFFF"/>
                        </a:solidFill>
                        <a:ln w="9525">
                          <a:solidFill>
                            <a:srgbClr val="000000"/>
                          </a:solidFill>
                          <a:miter lim="800000"/>
                          <a:headEnd/>
                          <a:tailEnd/>
                        </a:ln>
                      </wps:spPr>
                      <wps:txbx>
                        <w:txbxContent>
                          <w:p w14:paraId="1B3CCD1E" w14:textId="77777777" w:rsidR="000544B8" w:rsidRPr="004D14F1" w:rsidRDefault="000544B8" w:rsidP="008B34C0">
                            <w:pPr>
                              <w:spacing w:before="120" w:after="0" w:line="23" w:lineRule="atLeast"/>
                              <w:ind w:right="256"/>
                              <w:rPr>
                                <w:sz w:val="24"/>
                                <w:szCs w:val="24"/>
                              </w:rPr>
                            </w:pPr>
                            <w:r w:rsidRPr="004D14F1">
                              <w:rPr>
                                <w:sz w:val="24"/>
                                <w:szCs w:val="24"/>
                              </w:rPr>
                              <w:t>In order to address the additional barriers to human rights being experienced by people with disabilities in developing countries during this time, we recommend that the Australian Government:</w:t>
                            </w:r>
                          </w:p>
                          <w:p w14:paraId="0695A562" w14:textId="77777777" w:rsidR="000544B8" w:rsidRPr="004D14F1" w:rsidRDefault="000544B8" w:rsidP="008B34C0">
                            <w:pPr>
                              <w:numPr>
                                <w:ilvl w:val="0"/>
                                <w:numId w:val="8"/>
                              </w:numPr>
                              <w:spacing w:before="120" w:after="0" w:line="23" w:lineRule="atLeast"/>
                              <w:ind w:right="256"/>
                              <w:jc w:val="both"/>
                              <w:rPr>
                                <w:rFonts w:ascii="Calibri" w:hAnsi="Calibri"/>
                                <w:b/>
                                <w:sz w:val="24"/>
                                <w:szCs w:val="24"/>
                              </w:rPr>
                            </w:pPr>
                            <w:r w:rsidRPr="004D14F1">
                              <w:rPr>
                                <w:rFonts w:ascii="Calibri" w:hAnsi="Calibri"/>
                                <w:sz w:val="24"/>
                                <w:szCs w:val="24"/>
                              </w:rPr>
                              <w:t xml:space="preserve">Requires that all DFAT-funded procurement and response work regarding the COVID-19 pandemic </w:t>
                            </w:r>
                            <w:r w:rsidRPr="004D14F1">
                              <w:rPr>
                                <w:rFonts w:ascii="Calibri" w:hAnsi="Calibri"/>
                                <w:b/>
                                <w:sz w:val="24"/>
                                <w:szCs w:val="24"/>
                              </w:rPr>
                              <w:t xml:space="preserve">specifically addresses the inclusion of people with disabilities, and monitors and reports against how people with disabilities are being included and benefitting from this work. </w:t>
                            </w:r>
                          </w:p>
                          <w:p w14:paraId="35F65DE5" w14:textId="77777777" w:rsidR="000544B8" w:rsidRPr="004D14F1" w:rsidRDefault="000544B8" w:rsidP="008B34C0">
                            <w:pPr>
                              <w:numPr>
                                <w:ilvl w:val="0"/>
                                <w:numId w:val="8"/>
                              </w:numPr>
                              <w:spacing w:before="120" w:after="0" w:line="23" w:lineRule="atLeast"/>
                              <w:ind w:right="256"/>
                              <w:jc w:val="both"/>
                              <w:rPr>
                                <w:rFonts w:ascii="Calibri" w:hAnsi="Calibri"/>
                                <w:sz w:val="24"/>
                                <w:szCs w:val="24"/>
                              </w:rPr>
                            </w:pPr>
                            <w:r w:rsidRPr="004D14F1">
                              <w:rPr>
                                <w:rFonts w:ascii="Calibri" w:hAnsi="Calibri"/>
                                <w:sz w:val="24"/>
                                <w:szCs w:val="24"/>
                              </w:rPr>
                              <w:t xml:space="preserve">Raises </w:t>
                            </w:r>
                            <w:r w:rsidRPr="004D14F1">
                              <w:rPr>
                                <w:rFonts w:ascii="Calibri" w:hAnsi="Calibri"/>
                                <w:b/>
                                <w:sz w:val="24"/>
                                <w:szCs w:val="24"/>
                              </w:rPr>
                              <w:t>the need for disability inclusion in all high-level dialogue regarding the COVID-19</w:t>
                            </w:r>
                            <w:r w:rsidRPr="004D14F1">
                              <w:rPr>
                                <w:rFonts w:ascii="Calibri" w:hAnsi="Calibri"/>
                                <w:sz w:val="24"/>
                                <w:szCs w:val="24"/>
                              </w:rPr>
                              <w:t xml:space="preserve"> pandemic with other national governments and multilateral organisations. </w:t>
                            </w:r>
                          </w:p>
                          <w:p w14:paraId="477CE3FF" w14:textId="10232ED2" w:rsidR="000544B8" w:rsidRPr="004D14F1" w:rsidRDefault="000544B8" w:rsidP="008B34C0">
                            <w:pPr>
                              <w:numPr>
                                <w:ilvl w:val="0"/>
                                <w:numId w:val="8"/>
                              </w:numPr>
                              <w:spacing w:before="120" w:after="0" w:line="23" w:lineRule="atLeast"/>
                              <w:ind w:right="256"/>
                              <w:jc w:val="both"/>
                              <w:rPr>
                                <w:rFonts w:ascii="Calibri" w:hAnsi="Calibri"/>
                                <w:sz w:val="24"/>
                                <w:szCs w:val="24"/>
                              </w:rPr>
                            </w:pPr>
                            <w:r w:rsidRPr="004D14F1">
                              <w:rPr>
                                <w:rFonts w:ascii="Calibri" w:hAnsi="Calibri"/>
                                <w:b/>
                                <w:sz w:val="24"/>
                                <w:szCs w:val="24"/>
                              </w:rPr>
                              <w:t>Partners with and ensures active participation of people with disabilities in all aspects of COVID-19 work</w:t>
                            </w:r>
                            <w:r w:rsidRPr="004D14F1">
                              <w:rPr>
                                <w:rFonts w:ascii="Calibri" w:hAnsi="Calibri"/>
                                <w:sz w:val="24"/>
                                <w:szCs w:val="24"/>
                              </w:rPr>
                              <w:t>, including making sure people with disabilities and their representative bodies across the region are:</w:t>
                            </w:r>
                          </w:p>
                          <w:p w14:paraId="1D438442" w14:textId="77777777" w:rsidR="000544B8" w:rsidRPr="004D14F1" w:rsidRDefault="000544B8" w:rsidP="008B34C0">
                            <w:pPr>
                              <w:pStyle w:val="ListParagraph"/>
                              <w:numPr>
                                <w:ilvl w:val="0"/>
                                <w:numId w:val="9"/>
                              </w:numPr>
                              <w:spacing w:before="120" w:after="0" w:line="23" w:lineRule="atLeast"/>
                              <w:ind w:right="256"/>
                              <w:contextualSpacing w:val="0"/>
                              <w:jc w:val="both"/>
                              <w:rPr>
                                <w:rFonts w:ascii="Calibri" w:hAnsi="Calibri"/>
                                <w:sz w:val="24"/>
                                <w:szCs w:val="24"/>
                              </w:rPr>
                            </w:pPr>
                            <w:r w:rsidRPr="004D14F1">
                              <w:rPr>
                                <w:rFonts w:ascii="Calibri" w:hAnsi="Calibri"/>
                                <w:sz w:val="24"/>
                                <w:szCs w:val="24"/>
                              </w:rPr>
                              <w:t xml:space="preserve">represented in all consultations and response-planning, noting many DPOs are the first responders and are already working to support the disability community in their countries; and </w:t>
                            </w:r>
                          </w:p>
                          <w:p w14:paraId="42358A8E" w14:textId="77777777" w:rsidR="000544B8" w:rsidRPr="004D14F1" w:rsidRDefault="000544B8" w:rsidP="008B34C0">
                            <w:pPr>
                              <w:pStyle w:val="ListParagraph"/>
                              <w:numPr>
                                <w:ilvl w:val="0"/>
                                <w:numId w:val="9"/>
                              </w:numPr>
                              <w:spacing w:before="120" w:after="0" w:line="23" w:lineRule="atLeast"/>
                              <w:ind w:right="256"/>
                              <w:contextualSpacing w:val="0"/>
                              <w:jc w:val="both"/>
                              <w:rPr>
                                <w:rFonts w:ascii="Calibri" w:hAnsi="Calibri"/>
                                <w:sz w:val="24"/>
                                <w:szCs w:val="24"/>
                              </w:rPr>
                            </w:pPr>
                            <w:r w:rsidRPr="004D14F1">
                              <w:rPr>
                                <w:rFonts w:ascii="Calibri" w:hAnsi="Calibri"/>
                                <w:sz w:val="24"/>
                                <w:szCs w:val="24"/>
                              </w:rPr>
                              <w:t>kept informed of and be included in DFAT response work in their region.</w:t>
                            </w:r>
                          </w:p>
                          <w:p w14:paraId="1B11345E" w14:textId="77777777" w:rsidR="000544B8" w:rsidRPr="004D14F1" w:rsidRDefault="000544B8" w:rsidP="008B34C0">
                            <w:pPr>
                              <w:numPr>
                                <w:ilvl w:val="0"/>
                                <w:numId w:val="8"/>
                              </w:numPr>
                              <w:spacing w:before="120" w:after="0" w:line="23" w:lineRule="atLeast"/>
                              <w:ind w:right="256"/>
                              <w:jc w:val="both"/>
                              <w:rPr>
                                <w:rFonts w:ascii="Times New Roman" w:hAnsi="Times New Roman"/>
                                <w:sz w:val="24"/>
                                <w:szCs w:val="24"/>
                                <w:lang w:eastAsia="en-GB"/>
                              </w:rPr>
                            </w:pPr>
                            <w:r w:rsidRPr="004D14F1">
                              <w:rPr>
                                <w:rFonts w:ascii="Calibri" w:hAnsi="Calibri"/>
                                <w:b/>
                                <w:sz w:val="24"/>
                                <w:szCs w:val="24"/>
                              </w:rPr>
                              <w:t>Circulates and promotes guidance on disability inclusion to all DFAT staff and partners</w:t>
                            </w:r>
                            <w:r w:rsidRPr="004D14F1">
                              <w:rPr>
                                <w:rFonts w:ascii="Calibri" w:hAnsi="Calibri"/>
                                <w:sz w:val="24"/>
                                <w:szCs w:val="24"/>
                              </w:rPr>
                              <w:t xml:space="preserve"> working on COVID-19 pandemic responses.</w:t>
                            </w:r>
                          </w:p>
                          <w:p w14:paraId="7E12B843" w14:textId="77777777" w:rsidR="000544B8" w:rsidRPr="004D14F1" w:rsidRDefault="000544B8" w:rsidP="008B34C0">
                            <w:pPr>
                              <w:numPr>
                                <w:ilvl w:val="0"/>
                                <w:numId w:val="8"/>
                              </w:numPr>
                              <w:spacing w:before="120" w:after="0" w:line="23" w:lineRule="atLeast"/>
                              <w:ind w:right="256"/>
                              <w:jc w:val="both"/>
                              <w:rPr>
                                <w:rFonts w:ascii="Calibri" w:hAnsi="Calibri"/>
                                <w:sz w:val="24"/>
                                <w:szCs w:val="24"/>
                              </w:rPr>
                            </w:pPr>
                            <w:r w:rsidRPr="004D14F1">
                              <w:rPr>
                                <w:rFonts w:ascii="Calibri" w:hAnsi="Calibri"/>
                                <w:sz w:val="24"/>
                                <w:szCs w:val="24"/>
                              </w:rPr>
                              <w:t>Protects the hard-won progress towards inclusion and empowerment for people with disabilities that was underway through DFAT’s pre-existing development and humanitarian work, by:</w:t>
                            </w:r>
                          </w:p>
                          <w:p w14:paraId="2F33D26F" w14:textId="77777777" w:rsidR="000544B8" w:rsidRPr="004D14F1" w:rsidRDefault="000544B8" w:rsidP="008B34C0">
                            <w:pPr>
                              <w:numPr>
                                <w:ilvl w:val="1"/>
                                <w:numId w:val="10"/>
                              </w:numPr>
                              <w:spacing w:before="120" w:after="0" w:line="23" w:lineRule="atLeast"/>
                              <w:ind w:right="256"/>
                              <w:jc w:val="both"/>
                              <w:rPr>
                                <w:rFonts w:ascii="Calibri" w:hAnsi="Calibri"/>
                                <w:sz w:val="24"/>
                                <w:szCs w:val="24"/>
                              </w:rPr>
                            </w:pPr>
                            <w:r w:rsidRPr="004D14F1">
                              <w:rPr>
                                <w:rFonts w:ascii="Calibri" w:hAnsi="Calibri"/>
                                <w:b/>
                                <w:sz w:val="24"/>
                                <w:szCs w:val="24"/>
                              </w:rPr>
                              <w:t>Dedicating</w:t>
                            </w:r>
                            <w:r w:rsidRPr="004D14F1">
                              <w:rPr>
                                <w:rFonts w:ascii="Calibri" w:hAnsi="Calibri" w:cs="Calibri"/>
                                <w:b/>
                                <w:color w:val="212121"/>
                                <w:sz w:val="24"/>
                                <w:szCs w:val="24"/>
                                <w:shd w:val="clear" w:color="auto" w:fill="FFFFFF"/>
                                <w:lang w:eastAsia="en-GB"/>
                              </w:rPr>
                              <w:t xml:space="preserve"> new, additional Commonwealth expenditure that is required to adequately respond to COVID-19</w:t>
                            </w:r>
                            <w:r w:rsidRPr="004D14F1">
                              <w:rPr>
                                <w:rFonts w:ascii="Calibri" w:hAnsi="Calibri" w:cs="Calibri"/>
                                <w:color w:val="212121"/>
                                <w:sz w:val="24"/>
                                <w:szCs w:val="24"/>
                                <w:shd w:val="clear" w:color="auto" w:fill="FFFFFF"/>
                                <w:lang w:eastAsia="en-GB"/>
                              </w:rPr>
                              <w:t xml:space="preserve">, above and beyond existing Australian Official Development Assistance which remains allocated to vital development programs needed for long-term recovery.  </w:t>
                            </w:r>
                          </w:p>
                          <w:p w14:paraId="721CBBF8" w14:textId="77777777" w:rsidR="000544B8" w:rsidRPr="004D14F1" w:rsidRDefault="000544B8" w:rsidP="008B34C0">
                            <w:pPr>
                              <w:numPr>
                                <w:ilvl w:val="1"/>
                                <w:numId w:val="10"/>
                              </w:numPr>
                              <w:spacing w:before="120" w:after="0" w:line="23" w:lineRule="atLeast"/>
                              <w:ind w:right="256"/>
                              <w:jc w:val="both"/>
                              <w:rPr>
                                <w:rFonts w:ascii="Calibri" w:hAnsi="Calibri"/>
                                <w:sz w:val="24"/>
                                <w:szCs w:val="24"/>
                              </w:rPr>
                            </w:pPr>
                            <w:r w:rsidRPr="004D14F1">
                              <w:rPr>
                                <w:rFonts w:ascii="Calibri" w:hAnsi="Calibri" w:cs="Calibri"/>
                                <w:b/>
                                <w:color w:val="212121"/>
                                <w:sz w:val="24"/>
                                <w:szCs w:val="24"/>
                                <w:shd w:val="clear" w:color="auto" w:fill="FFFFFF"/>
                                <w:lang w:eastAsia="en-GB"/>
                              </w:rPr>
                              <w:t>Continuing to support existing DFAT-funded development and humanitarian work to promote the human rights of people with disabilities</w:t>
                            </w:r>
                            <w:r w:rsidRPr="004D14F1">
                              <w:rPr>
                                <w:rFonts w:ascii="Calibri" w:hAnsi="Calibri" w:cs="Calibri"/>
                                <w:color w:val="212121"/>
                                <w:sz w:val="24"/>
                                <w:szCs w:val="24"/>
                                <w:shd w:val="clear" w:color="auto" w:fill="FFFFFF"/>
                                <w:lang w:eastAsia="en-GB"/>
                              </w:rPr>
                              <w:t xml:space="preserve"> - especially through direct support to people with disabilities and their representative organisations -  even as the delivery of these may have to be adapted due to restrictions brought about by COVID-19 responses. </w:t>
                            </w:r>
                          </w:p>
                          <w:p w14:paraId="53641C84" w14:textId="77777777" w:rsidR="000544B8" w:rsidRPr="004D14F1" w:rsidRDefault="000544B8" w:rsidP="008B34C0">
                            <w:pPr>
                              <w:ind w:right="256"/>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9E325" id="_x0000_t202" coordsize="21600,21600" o:spt="202" path="m,l,21600r21600,l21600,xe">
                <v:stroke joinstyle="miter"/>
                <v:path gradientshapeok="t" o:connecttype="rect"/>
              </v:shapetype>
              <v:shape id="Text Box 2" o:spid="_x0000_s1026" type="#_x0000_t202" style="position:absolute;left:0;text-align:left;margin-left:395.05pt;margin-top:36.45pt;width:446.25pt;height:56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">
                <v:textbox>
                  <w:txbxContent>
                    <w:p w14:paraId="1B3CCD1E" w14:textId="77777777" w:rsidR="000544B8" w:rsidRPr="004D14F1" w:rsidRDefault="000544B8" w:rsidP="008B34C0">
                      <w:pPr>
                        <w:spacing w:before="120" w:after="0" w:line="23" w:lineRule="atLeast"/>
                        <w:ind w:right="256"/>
                        <w:rPr>
                          <w:sz w:val="24"/>
                          <w:szCs w:val="24"/>
                        </w:rPr>
                      </w:pPr>
                      <w:r w:rsidRPr="004D14F1">
                        <w:rPr>
                          <w:sz w:val="24"/>
                          <w:szCs w:val="24"/>
                        </w:rPr>
                        <w:t>In order to address the additional barriers to human rights being experienced by people with disabilities in developing countries during this time, we recommend that the Australian Government:</w:t>
                      </w:r>
                    </w:p>
                    <w:p w14:paraId="0695A562" w14:textId="77777777" w:rsidR="000544B8" w:rsidRPr="004D14F1" w:rsidRDefault="000544B8" w:rsidP="008B34C0">
                      <w:pPr>
                        <w:numPr>
                          <w:ilvl w:val="0"/>
                          <w:numId w:val="8"/>
                        </w:numPr>
                        <w:spacing w:before="120" w:after="0" w:line="23" w:lineRule="atLeast"/>
                        <w:ind w:right="256"/>
                        <w:jc w:val="both"/>
                        <w:rPr>
                          <w:rFonts w:ascii="Calibri" w:hAnsi="Calibri"/>
                          <w:b/>
                          <w:sz w:val="24"/>
                          <w:szCs w:val="24"/>
                        </w:rPr>
                      </w:pPr>
                      <w:r w:rsidRPr="004D14F1">
                        <w:rPr>
                          <w:rFonts w:ascii="Calibri" w:hAnsi="Calibri"/>
                          <w:sz w:val="24"/>
                          <w:szCs w:val="24"/>
                        </w:rPr>
                        <w:t xml:space="preserve">Requires that all DFAT-funded procurement and response work regarding the COVID-19 pandemic </w:t>
                      </w:r>
                      <w:r w:rsidRPr="004D14F1">
                        <w:rPr>
                          <w:rFonts w:ascii="Calibri" w:hAnsi="Calibri"/>
                          <w:b/>
                          <w:sz w:val="24"/>
                          <w:szCs w:val="24"/>
                        </w:rPr>
                        <w:t xml:space="preserve">specifically addresses the inclusion of people with disabilities, and monitors and reports against how people with disabilities are being included and benefitting from this work. </w:t>
                      </w:r>
                    </w:p>
                    <w:p w14:paraId="35F65DE5" w14:textId="77777777" w:rsidR="000544B8" w:rsidRPr="004D14F1" w:rsidRDefault="000544B8" w:rsidP="008B34C0">
                      <w:pPr>
                        <w:numPr>
                          <w:ilvl w:val="0"/>
                          <w:numId w:val="8"/>
                        </w:numPr>
                        <w:spacing w:before="120" w:after="0" w:line="23" w:lineRule="atLeast"/>
                        <w:ind w:right="256"/>
                        <w:jc w:val="both"/>
                        <w:rPr>
                          <w:rFonts w:ascii="Calibri" w:hAnsi="Calibri"/>
                          <w:sz w:val="24"/>
                          <w:szCs w:val="24"/>
                        </w:rPr>
                      </w:pPr>
                      <w:r w:rsidRPr="004D14F1">
                        <w:rPr>
                          <w:rFonts w:ascii="Calibri" w:hAnsi="Calibri"/>
                          <w:sz w:val="24"/>
                          <w:szCs w:val="24"/>
                        </w:rPr>
                        <w:t xml:space="preserve">Raises </w:t>
                      </w:r>
                      <w:r w:rsidRPr="004D14F1">
                        <w:rPr>
                          <w:rFonts w:ascii="Calibri" w:hAnsi="Calibri"/>
                          <w:b/>
                          <w:sz w:val="24"/>
                          <w:szCs w:val="24"/>
                        </w:rPr>
                        <w:t>the need for disability inclusion in all high-level dialogue regarding the COVID-19</w:t>
                      </w:r>
                      <w:r w:rsidRPr="004D14F1">
                        <w:rPr>
                          <w:rFonts w:ascii="Calibri" w:hAnsi="Calibri"/>
                          <w:sz w:val="24"/>
                          <w:szCs w:val="24"/>
                        </w:rPr>
                        <w:t xml:space="preserve"> pandemic with other national governments and multilateral organisations. </w:t>
                      </w:r>
                    </w:p>
                    <w:p w14:paraId="477CE3FF" w14:textId="10232ED2" w:rsidR="000544B8" w:rsidRPr="004D14F1" w:rsidRDefault="000544B8" w:rsidP="008B34C0">
                      <w:pPr>
                        <w:numPr>
                          <w:ilvl w:val="0"/>
                          <w:numId w:val="8"/>
                        </w:numPr>
                        <w:spacing w:before="120" w:after="0" w:line="23" w:lineRule="atLeast"/>
                        <w:ind w:right="256"/>
                        <w:jc w:val="both"/>
                        <w:rPr>
                          <w:rFonts w:ascii="Calibri" w:hAnsi="Calibri"/>
                          <w:sz w:val="24"/>
                          <w:szCs w:val="24"/>
                        </w:rPr>
                      </w:pPr>
                      <w:r w:rsidRPr="004D14F1">
                        <w:rPr>
                          <w:rFonts w:ascii="Calibri" w:hAnsi="Calibri"/>
                          <w:b/>
                          <w:sz w:val="24"/>
                          <w:szCs w:val="24"/>
                        </w:rPr>
                        <w:t>Partners with and ensures active participation of people with disabilities in all aspects of COVID-19 work</w:t>
                      </w:r>
                      <w:r w:rsidRPr="004D14F1">
                        <w:rPr>
                          <w:rFonts w:ascii="Calibri" w:hAnsi="Calibri"/>
                          <w:sz w:val="24"/>
                          <w:szCs w:val="24"/>
                        </w:rPr>
                        <w:t>, including making sure people with disabilities and their representative bodies across the region are:</w:t>
                      </w:r>
                    </w:p>
                    <w:p w14:paraId="1D438442" w14:textId="77777777" w:rsidR="000544B8" w:rsidRPr="004D14F1" w:rsidRDefault="000544B8" w:rsidP="008B34C0">
                      <w:pPr>
                        <w:pStyle w:val="ListParagraph"/>
                        <w:numPr>
                          <w:ilvl w:val="0"/>
                          <w:numId w:val="9"/>
                        </w:numPr>
                        <w:spacing w:before="120" w:after="0" w:line="23" w:lineRule="atLeast"/>
                        <w:ind w:right="256"/>
                        <w:contextualSpacing w:val="0"/>
                        <w:jc w:val="both"/>
                        <w:rPr>
                          <w:rFonts w:ascii="Calibri" w:hAnsi="Calibri"/>
                          <w:sz w:val="24"/>
                          <w:szCs w:val="24"/>
                        </w:rPr>
                      </w:pPr>
                      <w:r w:rsidRPr="004D14F1">
                        <w:rPr>
                          <w:rFonts w:ascii="Calibri" w:hAnsi="Calibri"/>
                          <w:sz w:val="24"/>
                          <w:szCs w:val="24"/>
                        </w:rPr>
                        <w:t xml:space="preserve">represented in all consultations and response-planning, noting many DPOs are the first responders and are already working to support the disability community in their countries; and </w:t>
                      </w:r>
                    </w:p>
                    <w:p w14:paraId="42358A8E" w14:textId="77777777" w:rsidR="000544B8" w:rsidRPr="004D14F1" w:rsidRDefault="000544B8" w:rsidP="008B34C0">
                      <w:pPr>
                        <w:pStyle w:val="ListParagraph"/>
                        <w:numPr>
                          <w:ilvl w:val="0"/>
                          <w:numId w:val="9"/>
                        </w:numPr>
                        <w:spacing w:before="120" w:after="0" w:line="23" w:lineRule="atLeast"/>
                        <w:ind w:right="256"/>
                        <w:contextualSpacing w:val="0"/>
                        <w:jc w:val="both"/>
                        <w:rPr>
                          <w:rFonts w:ascii="Calibri" w:hAnsi="Calibri"/>
                          <w:sz w:val="24"/>
                          <w:szCs w:val="24"/>
                        </w:rPr>
                      </w:pPr>
                      <w:r w:rsidRPr="004D14F1">
                        <w:rPr>
                          <w:rFonts w:ascii="Calibri" w:hAnsi="Calibri"/>
                          <w:sz w:val="24"/>
                          <w:szCs w:val="24"/>
                        </w:rPr>
                        <w:t>kept informed of and be included in DFAT response work in their region.</w:t>
                      </w:r>
                    </w:p>
                    <w:p w14:paraId="1B11345E" w14:textId="77777777" w:rsidR="000544B8" w:rsidRPr="004D14F1" w:rsidRDefault="000544B8" w:rsidP="008B34C0">
                      <w:pPr>
                        <w:numPr>
                          <w:ilvl w:val="0"/>
                          <w:numId w:val="8"/>
                        </w:numPr>
                        <w:spacing w:before="120" w:after="0" w:line="23" w:lineRule="atLeast"/>
                        <w:ind w:right="256"/>
                        <w:jc w:val="both"/>
                        <w:rPr>
                          <w:rFonts w:ascii="Times New Roman" w:hAnsi="Times New Roman"/>
                          <w:sz w:val="24"/>
                          <w:szCs w:val="24"/>
                          <w:lang w:eastAsia="en-GB"/>
                        </w:rPr>
                      </w:pPr>
                      <w:r w:rsidRPr="004D14F1">
                        <w:rPr>
                          <w:rFonts w:ascii="Calibri" w:hAnsi="Calibri"/>
                          <w:b/>
                          <w:sz w:val="24"/>
                          <w:szCs w:val="24"/>
                        </w:rPr>
                        <w:t>Circulates and promotes guidance on disability inclusion to all DFAT staff and partners</w:t>
                      </w:r>
                      <w:r w:rsidRPr="004D14F1">
                        <w:rPr>
                          <w:rFonts w:ascii="Calibri" w:hAnsi="Calibri"/>
                          <w:sz w:val="24"/>
                          <w:szCs w:val="24"/>
                        </w:rPr>
                        <w:t xml:space="preserve"> working on COVID-19 pandemic responses.</w:t>
                      </w:r>
                    </w:p>
                    <w:p w14:paraId="7E12B843" w14:textId="77777777" w:rsidR="000544B8" w:rsidRPr="004D14F1" w:rsidRDefault="000544B8" w:rsidP="008B34C0">
                      <w:pPr>
                        <w:numPr>
                          <w:ilvl w:val="0"/>
                          <w:numId w:val="8"/>
                        </w:numPr>
                        <w:spacing w:before="120" w:after="0" w:line="23" w:lineRule="atLeast"/>
                        <w:ind w:right="256"/>
                        <w:jc w:val="both"/>
                        <w:rPr>
                          <w:rFonts w:ascii="Calibri" w:hAnsi="Calibri"/>
                          <w:sz w:val="24"/>
                          <w:szCs w:val="24"/>
                        </w:rPr>
                      </w:pPr>
                      <w:r w:rsidRPr="004D14F1">
                        <w:rPr>
                          <w:rFonts w:ascii="Calibri" w:hAnsi="Calibri"/>
                          <w:sz w:val="24"/>
                          <w:szCs w:val="24"/>
                        </w:rPr>
                        <w:t>Protects the hard-won progress towards inclusion and empowerment for people with disabilities that was underway through DFAT’s pre-existing development and humanitarian work, by:</w:t>
                      </w:r>
                    </w:p>
                    <w:p w14:paraId="2F33D26F" w14:textId="77777777" w:rsidR="000544B8" w:rsidRPr="004D14F1" w:rsidRDefault="000544B8" w:rsidP="008B34C0">
                      <w:pPr>
                        <w:numPr>
                          <w:ilvl w:val="1"/>
                          <w:numId w:val="10"/>
                        </w:numPr>
                        <w:spacing w:before="120" w:after="0" w:line="23" w:lineRule="atLeast"/>
                        <w:ind w:right="256"/>
                        <w:jc w:val="both"/>
                        <w:rPr>
                          <w:rFonts w:ascii="Calibri" w:hAnsi="Calibri"/>
                          <w:sz w:val="24"/>
                          <w:szCs w:val="24"/>
                        </w:rPr>
                      </w:pPr>
                      <w:r w:rsidRPr="004D14F1">
                        <w:rPr>
                          <w:rFonts w:ascii="Calibri" w:hAnsi="Calibri"/>
                          <w:b/>
                          <w:sz w:val="24"/>
                          <w:szCs w:val="24"/>
                        </w:rPr>
                        <w:t>Dedicating</w:t>
                      </w:r>
                      <w:r w:rsidRPr="004D14F1">
                        <w:rPr>
                          <w:rFonts w:ascii="Calibri" w:hAnsi="Calibri" w:cs="Calibri"/>
                          <w:b/>
                          <w:color w:val="212121"/>
                          <w:sz w:val="24"/>
                          <w:szCs w:val="24"/>
                          <w:shd w:val="clear" w:color="auto" w:fill="FFFFFF"/>
                          <w:lang w:eastAsia="en-GB"/>
                        </w:rPr>
                        <w:t xml:space="preserve"> new, additional Commonwealth expenditure that is required to adequately respond to COVID-19</w:t>
                      </w:r>
                      <w:r w:rsidRPr="004D14F1">
                        <w:rPr>
                          <w:rFonts w:ascii="Calibri" w:hAnsi="Calibri" w:cs="Calibri"/>
                          <w:color w:val="212121"/>
                          <w:sz w:val="24"/>
                          <w:szCs w:val="24"/>
                          <w:shd w:val="clear" w:color="auto" w:fill="FFFFFF"/>
                          <w:lang w:eastAsia="en-GB"/>
                        </w:rPr>
                        <w:t xml:space="preserve">, above and beyond existing Australian Official Development Assistance which remains allocated to vital development programs needed for long-term recovery.  </w:t>
                      </w:r>
                    </w:p>
                    <w:p w14:paraId="721CBBF8" w14:textId="77777777" w:rsidR="000544B8" w:rsidRPr="004D14F1" w:rsidRDefault="000544B8" w:rsidP="008B34C0">
                      <w:pPr>
                        <w:numPr>
                          <w:ilvl w:val="1"/>
                          <w:numId w:val="10"/>
                        </w:numPr>
                        <w:spacing w:before="120" w:after="0" w:line="23" w:lineRule="atLeast"/>
                        <w:ind w:right="256"/>
                        <w:jc w:val="both"/>
                        <w:rPr>
                          <w:rFonts w:ascii="Calibri" w:hAnsi="Calibri"/>
                          <w:sz w:val="24"/>
                          <w:szCs w:val="24"/>
                        </w:rPr>
                      </w:pPr>
                      <w:r w:rsidRPr="004D14F1">
                        <w:rPr>
                          <w:rFonts w:ascii="Calibri" w:hAnsi="Calibri" w:cs="Calibri"/>
                          <w:b/>
                          <w:color w:val="212121"/>
                          <w:sz w:val="24"/>
                          <w:szCs w:val="24"/>
                          <w:shd w:val="clear" w:color="auto" w:fill="FFFFFF"/>
                          <w:lang w:eastAsia="en-GB"/>
                        </w:rPr>
                        <w:t>Continuing to support existing DFAT-funded development and humanitarian work to promote the human rights of people with disabilities</w:t>
                      </w:r>
                      <w:r w:rsidRPr="004D14F1">
                        <w:rPr>
                          <w:rFonts w:ascii="Calibri" w:hAnsi="Calibri" w:cs="Calibri"/>
                          <w:color w:val="212121"/>
                          <w:sz w:val="24"/>
                          <w:szCs w:val="24"/>
                          <w:shd w:val="clear" w:color="auto" w:fill="FFFFFF"/>
                          <w:lang w:eastAsia="en-GB"/>
                        </w:rPr>
                        <w:t xml:space="preserve"> - especially through direct support to people with disabilities and their representative organisations -  even as the delivery of these may have to be adapted due to restrictions brought about by COVID-19 responses. </w:t>
                      </w:r>
                    </w:p>
                    <w:p w14:paraId="53641C84" w14:textId="77777777" w:rsidR="000544B8" w:rsidRPr="004D14F1" w:rsidRDefault="000544B8" w:rsidP="008B34C0">
                      <w:pPr>
                        <w:ind w:right="256"/>
                        <w:rPr>
                          <w:sz w:val="24"/>
                          <w:szCs w:val="24"/>
                        </w:rPr>
                      </w:pPr>
                    </w:p>
                  </w:txbxContent>
                </v:textbox>
                <w10:wrap type="square" anchorx="margin"/>
              </v:shape>
            </w:pict>
          </mc:Fallback>
        </mc:AlternateContent>
      </w:r>
      <w:r w:rsidR="0034070C">
        <w:t>Recommendations</w:t>
      </w:r>
      <w:bookmarkEnd w:id="4"/>
      <w:r w:rsidR="0034070C">
        <w:rPr>
          <w:rFonts w:ascii="Calibri" w:hAnsi="Calibri" w:cs="Calibri"/>
          <w:color w:val="212121"/>
          <w:shd w:val="clear" w:color="auto" w:fill="FFFFFF"/>
          <w:lang w:eastAsia="en-GB"/>
        </w:rPr>
        <w:t xml:space="preserve"> </w:t>
      </w:r>
      <w:bookmarkStart w:id="5" w:name="_Toc44158075"/>
    </w:p>
    <w:p w14:paraId="6B3D5F2B" w14:textId="3012742C" w:rsidR="004D14F1" w:rsidRDefault="004D14F1" w:rsidP="004D14F1">
      <w:pPr>
        <w:pStyle w:val="Heading1"/>
        <w:jc w:val="both"/>
      </w:pPr>
      <w:r>
        <w:br w:type="page"/>
      </w:r>
    </w:p>
    <w:p w14:paraId="622E354E" w14:textId="1F9D2912" w:rsidR="008B34C0" w:rsidRDefault="008B34C0" w:rsidP="00F31149">
      <w:pPr>
        <w:pStyle w:val="Heading1"/>
        <w:jc w:val="both"/>
      </w:pPr>
      <w:r>
        <w:lastRenderedPageBreak/>
        <w:t>Discussion</w:t>
      </w:r>
      <w:bookmarkEnd w:id="5"/>
    </w:p>
    <w:p w14:paraId="21BFE1CE" w14:textId="5E6287F6" w:rsidR="00573211" w:rsidRDefault="00573211" w:rsidP="00F31149">
      <w:pPr>
        <w:pStyle w:val="Heading2"/>
        <w:jc w:val="both"/>
      </w:pPr>
      <w:bookmarkStart w:id="6" w:name="_Toc44158077"/>
      <w:r>
        <w:t>Right to an adequate standard of living</w:t>
      </w:r>
      <w:bookmarkEnd w:id="6"/>
      <w:r w:rsidR="00D63C27">
        <w:t xml:space="preserve"> and access to work and employment</w:t>
      </w:r>
    </w:p>
    <w:p w14:paraId="594667F6" w14:textId="77777777" w:rsidR="00B802EA" w:rsidRDefault="00573211" w:rsidP="00F31149">
      <w:pPr>
        <w:pStyle w:val="ListParagraph"/>
        <w:numPr>
          <w:ilvl w:val="0"/>
          <w:numId w:val="16"/>
        </w:numPr>
        <w:jc w:val="both"/>
        <w:rPr>
          <w:i/>
        </w:rPr>
      </w:pPr>
      <w:r w:rsidRPr="00B802EA">
        <w:rPr>
          <w:i/>
        </w:rPr>
        <w:t xml:space="preserve">All persons have the </w:t>
      </w:r>
      <w:r w:rsidRPr="00B802EA">
        <w:rPr>
          <w:b/>
          <w:i/>
        </w:rPr>
        <w:t>right to an adequate standard of living</w:t>
      </w:r>
      <w:r w:rsidRPr="00B802EA">
        <w:rPr>
          <w:i/>
        </w:rPr>
        <w:t>, including the right to have their basic needs such as water, hygiene, food and shelter met</w:t>
      </w:r>
      <w:r w:rsidR="00BF47E5">
        <w:rPr>
          <w:i/>
        </w:rPr>
        <w:t xml:space="preserve">, as well as the </w:t>
      </w:r>
      <w:r w:rsidR="00BF47E5" w:rsidRPr="00BF47E5">
        <w:rPr>
          <w:b/>
          <w:i/>
        </w:rPr>
        <w:t>right to decent work and employment</w:t>
      </w:r>
      <w:r w:rsidR="00BF47E5">
        <w:rPr>
          <w:i/>
        </w:rPr>
        <w:t>.</w:t>
      </w:r>
    </w:p>
    <w:p w14:paraId="7D0F372F" w14:textId="77777777" w:rsidR="0007536B" w:rsidRPr="00B802EA" w:rsidRDefault="00573211" w:rsidP="00F31149">
      <w:pPr>
        <w:pStyle w:val="ListParagraph"/>
        <w:numPr>
          <w:ilvl w:val="0"/>
          <w:numId w:val="16"/>
        </w:numPr>
        <w:jc w:val="both"/>
        <w:rPr>
          <w:i/>
        </w:rPr>
      </w:pPr>
      <w:r w:rsidRPr="00B802EA">
        <w:rPr>
          <w:i/>
        </w:rPr>
        <w:t xml:space="preserve">States must particularly ensure that people with disabilities have </w:t>
      </w:r>
      <w:r w:rsidRPr="00B802EA">
        <w:rPr>
          <w:b/>
          <w:i/>
        </w:rPr>
        <w:t>access to social protection to ensure an adequate standard of living</w:t>
      </w:r>
      <w:r w:rsidR="00BF47E5">
        <w:rPr>
          <w:b/>
          <w:i/>
        </w:rPr>
        <w:t xml:space="preserve"> and also to enable access to work and economic empowerment programs</w:t>
      </w:r>
      <w:r w:rsidRPr="00B802EA">
        <w:rPr>
          <w:b/>
          <w:i/>
        </w:rPr>
        <w:t>.</w:t>
      </w:r>
      <w:r w:rsidRPr="00B802EA">
        <w:rPr>
          <w:rStyle w:val="FootnoteReference"/>
          <w:i/>
        </w:rPr>
        <w:footnoteReference w:id="8"/>
      </w:r>
      <w:r w:rsidRPr="00B802EA">
        <w:rPr>
          <w:i/>
        </w:rPr>
        <w:t xml:space="preserve">  </w:t>
      </w:r>
    </w:p>
    <w:p w14:paraId="4BC4F8B7" w14:textId="77777777" w:rsidR="00573211" w:rsidRPr="00E2311E" w:rsidRDefault="00E2311E" w:rsidP="00F31149">
      <w:pPr>
        <w:jc w:val="both"/>
      </w:pPr>
      <w:r>
        <w:t xml:space="preserve">Persons with disabilities are less likely </w:t>
      </w:r>
      <w:r w:rsidR="003273C4">
        <w:t xml:space="preserve">than their peers to be employed, </w:t>
      </w:r>
      <w:r>
        <w:t>and when they are employed</w:t>
      </w:r>
      <w:r w:rsidR="003273C4">
        <w:t>,</w:t>
      </w:r>
      <w:r>
        <w:t xml:space="preserve"> persons with disabilities are more likely to work under informal employment arrangements.</w:t>
      </w:r>
      <w:r>
        <w:rPr>
          <w:rStyle w:val="FootnoteReference"/>
        </w:rPr>
        <w:footnoteReference w:id="9"/>
      </w:r>
      <w:r>
        <w:t xml:space="preserve">  This means that </w:t>
      </w:r>
      <w:r w:rsidR="003273C4">
        <w:t xml:space="preserve">people with disabilities are disproportionately vulnerable to and affected by the </w:t>
      </w:r>
      <w:r>
        <w:t>economic impacts of the current COVID-19 context</w:t>
      </w:r>
      <w:r w:rsidR="003273C4">
        <w:t xml:space="preserve"> on employment and livelihoods</w:t>
      </w:r>
      <w:r>
        <w:t>.</w:t>
      </w:r>
      <w:r w:rsidR="003273C4">
        <w:t xml:space="preserve"> The shift to working from home also has greater impact on people with disabilities who may </w:t>
      </w:r>
      <w:r>
        <w:t xml:space="preserve">be less able to work from home if they require </w:t>
      </w:r>
      <w:r w:rsidR="00BF47E5">
        <w:t xml:space="preserve">accessible workspaces and digital content, and </w:t>
      </w:r>
      <w:r>
        <w:t>specific equipment or support</w:t>
      </w:r>
      <w:r w:rsidR="003273C4">
        <w:t xml:space="preserve"> provided in their workplace, thereby facing</w:t>
      </w:r>
      <w:r>
        <w:t xml:space="preserve"> </w:t>
      </w:r>
      <w:r w:rsidRPr="00E2311E">
        <w:t xml:space="preserve">increased risks of losing their income and job. </w:t>
      </w:r>
      <w:r w:rsidRPr="00E2311E">
        <w:rPr>
          <w:rStyle w:val="FootnoteReference"/>
        </w:rPr>
        <w:footnoteReference w:id="10"/>
      </w:r>
    </w:p>
    <w:p w14:paraId="5E865B05" w14:textId="77777777" w:rsidR="00573211" w:rsidRPr="00E2311E" w:rsidRDefault="00E2311E" w:rsidP="00F31149">
      <w:pPr>
        <w:jc w:val="both"/>
      </w:pPr>
      <w:r w:rsidRPr="00E2311E">
        <w:t xml:space="preserve">The economic impacts of the COVID-19 pandemic are also gendered. The </w:t>
      </w:r>
      <w:r w:rsidR="00573211" w:rsidRPr="00E2311E">
        <w:t xml:space="preserve">Women Enabled Survey highlighted that many women, girls, trans, non-binary and non-gender confirming people with disabilities </w:t>
      </w:r>
      <w:r w:rsidRPr="00E2311E">
        <w:t xml:space="preserve">– many of whom work in informal arrangements </w:t>
      </w:r>
      <w:r w:rsidR="003273C4">
        <w:t>–</w:t>
      </w:r>
      <w:r w:rsidRPr="00E2311E">
        <w:t xml:space="preserve"> </w:t>
      </w:r>
      <w:r w:rsidR="003273C4">
        <w:t>are experiencing</w:t>
      </w:r>
      <w:r w:rsidR="00573211" w:rsidRPr="00E2311E">
        <w:t xml:space="preserve"> particular financial hardships as a result of</w:t>
      </w:r>
      <w:r w:rsidRPr="00E2311E">
        <w:t xml:space="preserve"> the pandemic</w:t>
      </w:r>
      <w:r w:rsidR="00573211" w:rsidRPr="00E2311E">
        <w:t>.</w:t>
      </w:r>
      <w:r w:rsidR="00573211" w:rsidRPr="00E2311E">
        <w:rPr>
          <w:rStyle w:val="FootnoteReference"/>
        </w:rPr>
        <w:footnoteReference w:id="11"/>
      </w:r>
    </w:p>
    <w:p w14:paraId="635EC726" w14:textId="77777777" w:rsidR="0007536B" w:rsidRPr="00D67B7A" w:rsidRDefault="00E2311E" w:rsidP="00F31149">
      <w:pPr>
        <w:jc w:val="both"/>
        <w:rPr>
          <w:rFonts w:cstheme="minorHAnsi"/>
          <w:color w:val="353535"/>
          <w:shd w:val="clear" w:color="auto" w:fill="FFFFFF"/>
        </w:rPr>
      </w:pPr>
      <w:r w:rsidRPr="00E2311E">
        <w:t xml:space="preserve">People with disabilities also frequently face additional barriers in accessing social protection </w:t>
      </w:r>
      <w:r w:rsidRPr="00D67B7A">
        <w:rPr>
          <w:rFonts w:cstheme="minorHAnsi"/>
        </w:rPr>
        <w:t xml:space="preserve">measures that States have made available in response to COVID-19 context. </w:t>
      </w:r>
      <w:r w:rsidRPr="00D67B7A">
        <w:rPr>
          <w:rFonts w:cstheme="minorHAnsi"/>
          <w:color w:val="353535"/>
          <w:shd w:val="clear" w:color="auto" w:fill="FFFFFF"/>
        </w:rPr>
        <w:t xml:space="preserve">A paper </w:t>
      </w:r>
      <w:r w:rsidR="0007536B" w:rsidRPr="00D67B7A">
        <w:rPr>
          <w:rFonts w:cstheme="minorHAnsi"/>
          <w:color w:val="353535"/>
          <w:shd w:val="clear" w:color="auto" w:fill="FFFFFF"/>
        </w:rPr>
        <w:t>released by the Centre for Inc</w:t>
      </w:r>
      <w:r w:rsidRPr="00D67B7A">
        <w:rPr>
          <w:rFonts w:cstheme="minorHAnsi"/>
          <w:color w:val="353535"/>
          <w:shd w:val="clear" w:color="auto" w:fill="FFFFFF"/>
        </w:rPr>
        <w:t xml:space="preserve">lusive Policy found that only sixty of the </w:t>
      </w:r>
      <w:r w:rsidR="0007536B" w:rsidRPr="00D67B7A">
        <w:rPr>
          <w:rFonts w:cstheme="minorHAnsi"/>
          <w:color w:val="353535"/>
          <w:shd w:val="clear" w:color="auto" w:fill="FFFFFF"/>
        </w:rPr>
        <w:t xml:space="preserve">181 countries that have adopted social protection measures </w:t>
      </w:r>
      <w:r w:rsidR="003273C4" w:rsidRPr="00D67B7A">
        <w:rPr>
          <w:rFonts w:cstheme="minorHAnsi"/>
          <w:color w:val="353535"/>
          <w:shd w:val="clear" w:color="auto" w:fill="FFFFFF"/>
        </w:rPr>
        <w:t xml:space="preserve">in response to COVID-19 </w:t>
      </w:r>
      <w:r w:rsidR="0007536B" w:rsidRPr="00D67B7A">
        <w:rPr>
          <w:rFonts w:cstheme="minorHAnsi"/>
          <w:color w:val="353535"/>
          <w:shd w:val="clear" w:color="auto" w:fill="FFFFFF"/>
        </w:rPr>
        <w:t xml:space="preserve">specifically referred to people with disabilities while announcing </w:t>
      </w:r>
      <w:r w:rsidRPr="00D67B7A">
        <w:rPr>
          <w:rFonts w:cstheme="minorHAnsi"/>
          <w:color w:val="353535"/>
          <w:shd w:val="clear" w:color="auto" w:fill="FFFFFF"/>
        </w:rPr>
        <w:t>these</w:t>
      </w:r>
      <w:r w:rsidR="0007536B" w:rsidRPr="00D67B7A">
        <w:rPr>
          <w:rFonts w:cstheme="minorHAnsi"/>
          <w:color w:val="353535"/>
          <w:shd w:val="clear" w:color="auto" w:fill="FFFFFF"/>
        </w:rPr>
        <w:t>.</w:t>
      </w:r>
      <w:r w:rsidR="0007536B" w:rsidRPr="00D67B7A">
        <w:rPr>
          <w:rStyle w:val="FootnoteReference"/>
          <w:rFonts w:cstheme="minorHAnsi"/>
          <w:color w:val="353535"/>
          <w:shd w:val="clear" w:color="auto" w:fill="FFFFFF"/>
        </w:rPr>
        <w:footnoteReference w:id="12"/>
      </w:r>
      <w:r w:rsidR="0007536B" w:rsidRPr="00D67B7A">
        <w:rPr>
          <w:rFonts w:cstheme="minorHAnsi"/>
          <w:color w:val="353535"/>
          <w:shd w:val="clear" w:color="auto" w:fill="FFFFFF"/>
        </w:rPr>
        <w:t> </w:t>
      </w:r>
    </w:p>
    <w:p w14:paraId="4AFE159B" w14:textId="77777777" w:rsidR="00831ECA" w:rsidRDefault="00831ECA" w:rsidP="00F31149">
      <w:pPr>
        <w:pStyle w:val="Heading2"/>
        <w:jc w:val="both"/>
        <w:rPr>
          <w:shd w:val="clear" w:color="auto" w:fill="FFFFFF"/>
        </w:rPr>
      </w:pPr>
      <w:bookmarkStart w:id="7" w:name="_Toc44158078"/>
    </w:p>
    <w:p w14:paraId="460AF211" w14:textId="7FF0912B" w:rsidR="00A4292F" w:rsidRDefault="00A4292F" w:rsidP="00F31149">
      <w:pPr>
        <w:pStyle w:val="Heading2"/>
        <w:jc w:val="both"/>
        <w:rPr>
          <w:shd w:val="clear" w:color="auto" w:fill="FFFFFF"/>
        </w:rPr>
      </w:pPr>
      <w:r>
        <w:rPr>
          <w:shd w:val="clear" w:color="auto" w:fill="FFFFFF"/>
        </w:rPr>
        <w:t>Right to education</w:t>
      </w:r>
      <w:bookmarkEnd w:id="7"/>
    </w:p>
    <w:p w14:paraId="2CF55A48" w14:textId="77777777" w:rsidR="00A4292F" w:rsidRPr="00B802EA" w:rsidRDefault="00A4292F" w:rsidP="00F31149">
      <w:pPr>
        <w:pStyle w:val="ListParagraph"/>
        <w:numPr>
          <w:ilvl w:val="0"/>
          <w:numId w:val="15"/>
        </w:numPr>
        <w:jc w:val="both"/>
        <w:rPr>
          <w:i/>
        </w:rPr>
      </w:pPr>
      <w:r w:rsidRPr="00B802EA">
        <w:rPr>
          <w:i/>
        </w:rPr>
        <w:t xml:space="preserve">All people with disabilities have </w:t>
      </w:r>
      <w:r w:rsidRPr="00B802EA">
        <w:rPr>
          <w:b/>
          <w:i/>
        </w:rPr>
        <w:t>the right to education</w:t>
      </w:r>
      <w:r w:rsidRPr="00B802EA">
        <w:rPr>
          <w:i/>
        </w:rPr>
        <w:t xml:space="preserve">, with the CRPD requiring states to ensure </w:t>
      </w:r>
      <w:r w:rsidRPr="00B802EA">
        <w:rPr>
          <w:b/>
          <w:i/>
        </w:rPr>
        <w:t>inclusive education at all levels</w:t>
      </w:r>
      <w:r w:rsidRPr="00B802EA">
        <w:rPr>
          <w:i/>
        </w:rPr>
        <w:t xml:space="preserve"> as well as life-long learning.</w:t>
      </w:r>
      <w:r w:rsidRPr="00B802EA">
        <w:rPr>
          <w:rStyle w:val="FootnoteReference"/>
          <w:i/>
        </w:rPr>
        <w:footnoteReference w:id="13"/>
      </w:r>
    </w:p>
    <w:p w14:paraId="5B954968" w14:textId="78898BD0" w:rsidR="00A4292F" w:rsidRDefault="00A4292F" w:rsidP="00F3114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People with disabilities are </w:t>
      </w:r>
      <w:r w:rsidR="004D5291">
        <w:rPr>
          <w:rFonts w:ascii="Calibri" w:hAnsi="Calibri" w:cs="Calibri"/>
          <w:color w:val="000000"/>
        </w:rPr>
        <w:t xml:space="preserve">already disadvantaged when it comes to education, being </w:t>
      </w:r>
      <w:r>
        <w:rPr>
          <w:rFonts w:ascii="Calibri" w:hAnsi="Calibri" w:cs="Calibri"/>
          <w:color w:val="000000"/>
        </w:rPr>
        <w:t>less l</w:t>
      </w:r>
      <w:r w:rsidR="00A94FEE">
        <w:rPr>
          <w:rFonts w:ascii="Calibri" w:hAnsi="Calibri" w:cs="Calibri"/>
          <w:color w:val="000000"/>
        </w:rPr>
        <w:t>ikely to complete education than</w:t>
      </w:r>
      <w:r>
        <w:rPr>
          <w:rFonts w:ascii="Calibri" w:hAnsi="Calibri" w:cs="Calibri"/>
          <w:color w:val="000000"/>
        </w:rPr>
        <w:t xml:space="preserve"> </w:t>
      </w:r>
      <w:r w:rsidR="004D5291">
        <w:rPr>
          <w:rFonts w:ascii="Calibri" w:hAnsi="Calibri" w:cs="Calibri"/>
          <w:color w:val="000000"/>
        </w:rPr>
        <w:t xml:space="preserve">those </w:t>
      </w:r>
      <w:r>
        <w:rPr>
          <w:rFonts w:ascii="Calibri" w:hAnsi="Calibri" w:cs="Calibri"/>
          <w:color w:val="000000"/>
        </w:rPr>
        <w:t>without disabilities, and more likely to not access any schooling.</w:t>
      </w:r>
      <w:r>
        <w:rPr>
          <w:rStyle w:val="FootnoteReference"/>
          <w:rFonts w:ascii="Calibri" w:hAnsi="Calibri" w:cs="Calibri"/>
          <w:color w:val="000000"/>
        </w:rPr>
        <w:footnoteReference w:id="14"/>
      </w:r>
      <w:r>
        <w:rPr>
          <w:rFonts w:ascii="Calibri" w:hAnsi="Calibri" w:cs="Calibri"/>
          <w:color w:val="000000"/>
        </w:rPr>
        <w:t xml:space="preserve"> The </w:t>
      </w:r>
      <w:r>
        <w:rPr>
          <w:rFonts w:ascii="Calibri" w:hAnsi="Calibri" w:cs="Calibri"/>
          <w:color w:val="000000"/>
        </w:rPr>
        <w:lastRenderedPageBreak/>
        <w:t xml:space="preserve">widespread school closures and shift to remote learning resulting from the COVID-19 pandemic have a particular impact on students with disabilities, due to difficulties </w:t>
      </w:r>
      <w:r w:rsidR="003273C4">
        <w:rPr>
          <w:rFonts w:ascii="Calibri" w:hAnsi="Calibri" w:cs="Calibri"/>
          <w:color w:val="000000"/>
        </w:rPr>
        <w:t xml:space="preserve">in </w:t>
      </w:r>
      <w:r>
        <w:rPr>
          <w:rFonts w:ascii="Calibri" w:hAnsi="Calibri" w:cs="Calibri"/>
          <w:color w:val="000000"/>
        </w:rPr>
        <w:t xml:space="preserve">accessing </w:t>
      </w:r>
      <w:r w:rsidR="004D5291">
        <w:rPr>
          <w:rFonts w:ascii="Calibri" w:hAnsi="Calibri" w:cs="Calibri"/>
          <w:color w:val="000000"/>
        </w:rPr>
        <w:t xml:space="preserve">assistive devices, </w:t>
      </w:r>
      <w:r w:rsidRPr="00A4292F">
        <w:rPr>
          <w:rFonts w:ascii="Calibri" w:hAnsi="Calibri" w:cs="Calibri"/>
          <w:color w:val="000000"/>
        </w:rPr>
        <w:t xml:space="preserve">internet, accessible materials and </w:t>
      </w:r>
      <w:r w:rsidR="004D5291">
        <w:rPr>
          <w:rFonts w:ascii="Calibri" w:hAnsi="Calibri" w:cs="Calibri"/>
          <w:color w:val="000000"/>
        </w:rPr>
        <w:t xml:space="preserve">the </w:t>
      </w:r>
      <w:r w:rsidRPr="00A4292F">
        <w:rPr>
          <w:rFonts w:ascii="Calibri" w:hAnsi="Calibri" w:cs="Calibri"/>
          <w:color w:val="000000"/>
        </w:rPr>
        <w:t xml:space="preserve">support </w:t>
      </w:r>
      <w:r>
        <w:rPr>
          <w:rFonts w:ascii="Calibri" w:hAnsi="Calibri" w:cs="Calibri"/>
          <w:color w:val="000000"/>
        </w:rPr>
        <w:t xml:space="preserve">these students with disabilities may require </w:t>
      </w:r>
      <w:r w:rsidR="004D5291">
        <w:rPr>
          <w:rFonts w:ascii="Calibri" w:hAnsi="Calibri" w:cs="Calibri"/>
          <w:color w:val="000000"/>
        </w:rPr>
        <w:t xml:space="preserve">to facilitate their studies. </w:t>
      </w:r>
      <w:r w:rsidRPr="00A4292F">
        <w:rPr>
          <w:rFonts w:ascii="Calibri" w:hAnsi="Calibri" w:cs="Calibri"/>
          <w:color w:val="000000"/>
        </w:rPr>
        <w:t>As a result, many students with disabilities are being left behind, particularly students with intellectual disabilities.</w:t>
      </w:r>
      <w:r w:rsidR="004D5291">
        <w:rPr>
          <w:rStyle w:val="FootnoteReference"/>
          <w:rFonts w:ascii="Calibri" w:hAnsi="Calibri" w:cs="Calibri"/>
          <w:color w:val="000000"/>
        </w:rPr>
        <w:footnoteReference w:id="15"/>
      </w:r>
      <w:r w:rsidRPr="00A4292F">
        <w:rPr>
          <w:rFonts w:ascii="Calibri" w:hAnsi="Calibri" w:cs="Calibri"/>
          <w:color w:val="000000"/>
        </w:rPr>
        <w:t xml:space="preserve"> </w:t>
      </w:r>
    </w:p>
    <w:p w14:paraId="092DFF0A" w14:textId="77777777" w:rsidR="00261301" w:rsidRDefault="00261301" w:rsidP="00F31149">
      <w:pPr>
        <w:autoSpaceDE w:val="0"/>
        <w:autoSpaceDN w:val="0"/>
        <w:adjustRightInd w:val="0"/>
        <w:spacing w:after="0" w:line="240" w:lineRule="auto"/>
        <w:jc w:val="both"/>
        <w:rPr>
          <w:rFonts w:ascii="Calibri" w:hAnsi="Calibri" w:cs="Calibri"/>
          <w:color w:val="000000"/>
        </w:rPr>
      </w:pPr>
    </w:p>
    <w:p w14:paraId="449DD775" w14:textId="77777777" w:rsidR="00261301" w:rsidRPr="0001377C" w:rsidRDefault="00261301" w:rsidP="00F31149">
      <w:pPr>
        <w:pStyle w:val="Heading2"/>
        <w:jc w:val="both"/>
      </w:pPr>
      <w:bookmarkStart w:id="8" w:name="_Toc44158079"/>
      <w:r w:rsidRPr="0001377C">
        <w:t>Right to freedom from violence</w:t>
      </w:r>
      <w:bookmarkEnd w:id="8"/>
    </w:p>
    <w:p w14:paraId="765F7F83" w14:textId="77777777" w:rsidR="00261301" w:rsidRPr="00B802EA" w:rsidRDefault="00261301" w:rsidP="00F31149">
      <w:pPr>
        <w:pStyle w:val="ListParagraph"/>
        <w:numPr>
          <w:ilvl w:val="0"/>
          <w:numId w:val="14"/>
        </w:numPr>
        <w:jc w:val="both"/>
        <w:rPr>
          <w:rFonts w:ascii="Calibri" w:hAnsi="Calibri" w:cs="Calibri"/>
          <w:b/>
          <w:i/>
        </w:rPr>
      </w:pPr>
      <w:r w:rsidRPr="00B802EA">
        <w:rPr>
          <w:rFonts w:ascii="Calibri" w:hAnsi="Calibri" w:cs="Calibri"/>
          <w:i/>
        </w:rPr>
        <w:t xml:space="preserve">The CRPD provides people with disabilities </w:t>
      </w:r>
      <w:r w:rsidRPr="00B802EA">
        <w:rPr>
          <w:rFonts w:ascii="Calibri" w:hAnsi="Calibri" w:cs="Calibri"/>
          <w:b/>
          <w:i/>
        </w:rPr>
        <w:t>the right to freedom from violence and abuse, including gender-based aspects of violence.</w:t>
      </w:r>
      <w:r w:rsidRPr="00B802EA">
        <w:rPr>
          <w:rStyle w:val="FootnoteReference"/>
          <w:rFonts w:ascii="Calibri" w:hAnsi="Calibri" w:cs="Calibri"/>
          <w:b/>
          <w:i/>
        </w:rPr>
        <w:footnoteReference w:id="16"/>
      </w:r>
      <w:r w:rsidRPr="00B802EA">
        <w:rPr>
          <w:rFonts w:ascii="Calibri" w:hAnsi="Calibri" w:cs="Calibri"/>
          <w:b/>
          <w:i/>
        </w:rPr>
        <w:t xml:space="preserve"> </w:t>
      </w:r>
    </w:p>
    <w:p w14:paraId="48ABC6E4" w14:textId="37FC852E" w:rsidR="00261301" w:rsidRPr="00261301" w:rsidRDefault="00261301" w:rsidP="00F31149">
      <w:pPr>
        <w:spacing w:after="120" w:line="276" w:lineRule="auto"/>
        <w:jc w:val="both"/>
        <w:rPr>
          <w:rFonts w:ascii="Calibri" w:hAnsi="Calibri" w:cs="Calibri"/>
        </w:rPr>
      </w:pPr>
      <w:r>
        <w:rPr>
          <w:rFonts w:ascii="Calibri" w:hAnsi="Calibri" w:cs="Calibri"/>
        </w:rPr>
        <w:t>People with disabilities in general are at higher risk of violence, particularly when isolated.</w:t>
      </w:r>
      <w:r>
        <w:rPr>
          <w:rStyle w:val="FootnoteReference"/>
          <w:rFonts w:ascii="Calibri" w:hAnsi="Calibri" w:cs="Calibri"/>
        </w:rPr>
        <w:footnoteReference w:id="17"/>
      </w:r>
      <w:r>
        <w:rPr>
          <w:rFonts w:ascii="Calibri" w:hAnsi="Calibri" w:cs="Calibri"/>
        </w:rPr>
        <w:t xml:space="preserve"> </w:t>
      </w:r>
      <w:r w:rsidRPr="00644702">
        <w:rPr>
          <w:rFonts w:ascii="Calibri" w:hAnsi="Calibri" w:cs="Calibri"/>
          <w:color w:val="000000"/>
        </w:rPr>
        <w:t xml:space="preserve">Women and girls with disabilities </w:t>
      </w:r>
      <w:r>
        <w:rPr>
          <w:rFonts w:ascii="Calibri" w:hAnsi="Calibri" w:cs="Calibri"/>
          <w:color w:val="000000"/>
        </w:rPr>
        <w:t xml:space="preserve">experience </w:t>
      </w:r>
      <w:r w:rsidRPr="00644702">
        <w:rPr>
          <w:rFonts w:ascii="Calibri" w:hAnsi="Calibri" w:cs="Calibri"/>
          <w:color w:val="000000"/>
        </w:rPr>
        <w:t>higher risks of violence compared to other women</w:t>
      </w:r>
      <w:r>
        <w:rPr>
          <w:rFonts w:ascii="Calibri" w:hAnsi="Calibri" w:cs="Calibri"/>
          <w:color w:val="000000"/>
        </w:rPr>
        <w:t xml:space="preserve"> (at least two </w:t>
      </w:r>
      <w:r w:rsidRPr="0089794D">
        <w:rPr>
          <w:rFonts w:ascii="Calibri" w:hAnsi="Calibri" w:cs="Calibri"/>
          <w:color w:val="000000"/>
        </w:rPr>
        <w:t>to three times the rate)</w:t>
      </w:r>
      <w:r w:rsidRPr="0089794D">
        <w:rPr>
          <w:rStyle w:val="FootnoteReference"/>
          <w:rFonts w:ascii="Calibri" w:hAnsi="Calibri" w:cs="Calibri"/>
        </w:rPr>
        <w:t xml:space="preserve"> </w:t>
      </w:r>
      <w:r w:rsidRPr="0089794D">
        <w:rPr>
          <w:rStyle w:val="FootnoteReference"/>
          <w:rFonts w:ascii="Calibri" w:hAnsi="Calibri" w:cs="Calibri"/>
        </w:rPr>
        <w:footnoteReference w:id="18"/>
      </w:r>
      <w:r w:rsidRPr="0089794D">
        <w:rPr>
          <w:rFonts w:ascii="Calibri" w:hAnsi="Calibri" w:cs="Calibri"/>
          <w:color w:val="000000"/>
        </w:rPr>
        <w:t xml:space="preserve"> and also experience higher levels of violence than men with disabilities.</w:t>
      </w:r>
      <w:r w:rsidRPr="0089794D">
        <w:rPr>
          <w:rStyle w:val="FootnoteReference"/>
          <w:rFonts w:ascii="Calibri" w:hAnsi="Calibri" w:cs="Calibri"/>
          <w:color w:val="000000"/>
        </w:rPr>
        <w:footnoteReference w:id="19"/>
      </w:r>
      <w:r w:rsidRPr="0089794D">
        <w:rPr>
          <w:rStyle w:val="A9"/>
          <w:sz w:val="22"/>
          <w:szCs w:val="22"/>
        </w:rPr>
        <w:t xml:space="preserve"> </w:t>
      </w:r>
      <w:r w:rsidRPr="0089794D">
        <w:rPr>
          <w:rFonts w:ascii="Calibri" w:hAnsi="Calibri" w:cs="Calibri"/>
          <w:color w:val="000000"/>
        </w:rPr>
        <w:t xml:space="preserve">It is too early for specific data on disability and gender based violence in the context of COVID-19, however previous similar circumstances highlight that people with disabilities are particularly at risk: for example, </w:t>
      </w:r>
      <w:r w:rsidR="0089794D" w:rsidRPr="0089794D">
        <w:rPr>
          <w:rFonts w:ascii="Calibri" w:hAnsi="Calibri" w:cs="Calibri"/>
          <w:color w:val="000000"/>
        </w:rPr>
        <w:t>due to t</w:t>
      </w:r>
      <w:r w:rsidRPr="0089794D">
        <w:rPr>
          <w:rFonts w:ascii="Calibri" w:hAnsi="Calibri" w:cs="Calibri"/>
          <w:color w:val="000000"/>
        </w:rPr>
        <w:t xml:space="preserve">he physical restrictions and isolation imposed and recommended in response to COVID-19, </w:t>
      </w:r>
      <w:r w:rsidRPr="0089794D">
        <w:rPr>
          <w:rFonts w:cs="Franklin Gothic Book"/>
          <w:color w:val="000000"/>
        </w:rPr>
        <w:t>people with disabilities will be even less able to escape violence, particularly if their usual supports are not available to them</w:t>
      </w:r>
      <w:r w:rsidRPr="0089794D">
        <w:rPr>
          <w:rFonts w:ascii="Calibri" w:hAnsi="Calibri" w:cs="Calibri"/>
          <w:color w:val="000000"/>
        </w:rPr>
        <w:t>.</w:t>
      </w:r>
      <w:r w:rsidRPr="0089794D">
        <w:rPr>
          <w:rStyle w:val="FootnoteReference"/>
          <w:rFonts w:cs="Franklin Gothic Book"/>
          <w:color w:val="000000"/>
        </w:rPr>
        <w:t xml:space="preserve"> </w:t>
      </w:r>
      <w:r w:rsidRPr="0089794D">
        <w:rPr>
          <w:rStyle w:val="FootnoteReference"/>
          <w:rFonts w:cs="Franklin Gothic Book"/>
          <w:color w:val="000000"/>
        </w:rPr>
        <w:footnoteReference w:id="20"/>
      </w:r>
      <w:r w:rsidRPr="0089794D">
        <w:rPr>
          <w:rFonts w:ascii="Calibri" w:hAnsi="Calibri" w:cs="Calibri"/>
        </w:rPr>
        <w:t xml:space="preserve"> People with disabilities may face additional barriers in accessing domestic violence services </w:t>
      </w:r>
      <w:r w:rsidR="00A94FEE">
        <w:rPr>
          <w:rFonts w:ascii="Calibri" w:hAnsi="Calibri" w:cs="Calibri"/>
        </w:rPr>
        <w:t>as these are</w:t>
      </w:r>
      <w:r w:rsidRPr="0089794D">
        <w:rPr>
          <w:rFonts w:ascii="Calibri" w:hAnsi="Calibri" w:cs="Calibri"/>
        </w:rPr>
        <w:t xml:space="preserve"> often not inclusive and accessible</w:t>
      </w:r>
      <w:r w:rsidR="00A94FEE">
        <w:rPr>
          <w:rFonts w:ascii="Calibri" w:hAnsi="Calibri" w:cs="Calibri"/>
        </w:rPr>
        <w:t>. F</w:t>
      </w:r>
      <w:r w:rsidRPr="0089794D">
        <w:rPr>
          <w:rFonts w:ascii="Calibri" w:hAnsi="Calibri" w:cs="Calibri"/>
        </w:rPr>
        <w:t xml:space="preserve">or example, where </w:t>
      </w:r>
      <w:r w:rsidRPr="0089794D">
        <w:rPr>
          <w:rFonts w:ascii="Calibri" w:hAnsi="Calibri" w:cs="Calibri"/>
          <w:color w:val="000000"/>
        </w:rPr>
        <w:t xml:space="preserve">hotlines do not provide </w:t>
      </w:r>
      <w:r w:rsidR="0089794D">
        <w:rPr>
          <w:rFonts w:ascii="Calibri" w:hAnsi="Calibri" w:cs="Calibri"/>
          <w:color w:val="000000"/>
        </w:rPr>
        <w:t>interpretation services for Deaf and D</w:t>
      </w:r>
      <w:r w:rsidRPr="0089794D">
        <w:rPr>
          <w:rFonts w:ascii="Calibri" w:hAnsi="Calibri" w:cs="Calibri"/>
          <w:color w:val="000000"/>
        </w:rPr>
        <w:t>eafblind persons, or where emergency shelters are not prepared to meet the needs of persons with disabilities.</w:t>
      </w:r>
      <w:r w:rsidRPr="0089794D">
        <w:rPr>
          <w:rStyle w:val="FootnoteReference"/>
          <w:rFonts w:ascii="Calibri" w:hAnsi="Calibri" w:cs="Calibri"/>
          <w:color w:val="000000"/>
        </w:rPr>
        <w:footnoteReference w:id="21"/>
      </w:r>
    </w:p>
    <w:p w14:paraId="1FCE4517" w14:textId="77777777" w:rsidR="00831ECA" w:rsidRDefault="00831ECA" w:rsidP="00F31149">
      <w:pPr>
        <w:pStyle w:val="Heading2"/>
        <w:jc w:val="both"/>
      </w:pPr>
      <w:bookmarkStart w:id="9" w:name="_Toc44158076"/>
      <w:bookmarkStart w:id="10" w:name="_Toc44158080"/>
    </w:p>
    <w:p w14:paraId="00F9EDE0" w14:textId="0BC1AB1E" w:rsidR="003273C4" w:rsidRDefault="003273C4" w:rsidP="00F31149">
      <w:pPr>
        <w:pStyle w:val="Heading2"/>
        <w:jc w:val="both"/>
      </w:pPr>
      <w:r>
        <w:t>Right to h</w:t>
      </w:r>
      <w:r w:rsidRPr="001B4FF4">
        <w:t>ealth</w:t>
      </w:r>
      <w:bookmarkEnd w:id="9"/>
    </w:p>
    <w:p w14:paraId="0F276413" w14:textId="77777777" w:rsidR="00B802EA" w:rsidRDefault="003273C4" w:rsidP="00F31149">
      <w:pPr>
        <w:pStyle w:val="ListParagraph"/>
        <w:numPr>
          <w:ilvl w:val="0"/>
          <w:numId w:val="13"/>
        </w:numPr>
        <w:autoSpaceDE w:val="0"/>
        <w:autoSpaceDN w:val="0"/>
        <w:adjustRightInd w:val="0"/>
        <w:spacing w:after="160" w:line="221" w:lineRule="atLeast"/>
        <w:ind w:right="260"/>
        <w:jc w:val="both"/>
        <w:rPr>
          <w:rFonts w:cstheme="minorHAnsi"/>
          <w:i/>
          <w:color w:val="000000"/>
        </w:rPr>
      </w:pPr>
      <w:r w:rsidRPr="00B802EA">
        <w:rPr>
          <w:rFonts w:cstheme="minorHAnsi"/>
          <w:i/>
          <w:color w:val="000000"/>
        </w:rPr>
        <w:t xml:space="preserve">Article 12 of the United Nations Convention on the Rights of People with Disabilities (UNCRPD) – which Australia was one of the first States to sign and ratify - specifically stipulates that people with disabilities have </w:t>
      </w:r>
      <w:r w:rsidRPr="00B802EA">
        <w:rPr>
          <w:rFonts w:cstheme="minorHAnsi"/>
          <w:b/>
          <w:i/>
          <w:color w:val="000000"/>
        </w:rPr>
        <w:t>a right to health care on equal basis as those without disabilities.</w:t>
      </w:r>
      <w:r w:rsidRPr="00B802EA">
        <w:rPr>
          <w:rStyle w:val="FootnoteReference"/>
          <w:rFonts w:cstheme="minorHAnsi"/>
          <w:i/>
          <w:color w:val="000000"/>
        </w:rPr>
        <w:footnoteReference w:id="22"/>
      </w:r>
      <w:r w:rsidRPr="00B802EA">
        <w:rPr>
          <w:rFonts w:cstheme="minorHAnsi"/>
          <w:i/>
          <w:color w:val="000000"/>
        </w:rPr>
        <w:t xml:space="preserve"> </w:t>
      </w:r>
    </w:p>
    <w:p w14:paraId="7536DB22" w14:textId="77777777" w:rsidR="00B802EA" w:rsidRDefault="003273C4" w:rsidP="00F31149">
      <w:pPr>
        <w:pStyle w:val="ListParagraph"/>
        <w:numPr>
          <w:ilvl w:val="0"/>
          <w:numId w:val="13"/>
        </w:numPr>
        <w:autoSpaceDE w:val="0"/>
        <w:autoSpaceDN w:val="0"/>
        <w:adjustRightInd w:val="0"/>
        <w:spacing w:after="160" w:line="221" w:lineRule="atLeast"/>
        <w:ind w:right="260"/>
        <w:jc w:val="both"/>
        <w:rPr>
          <w:rFonts w:cstheme="minorHAnsi"/>
          <w:i/>
          <w:color w:val="000000"/>
        </w:rPr>
      </w:pPr>
      <w:r w:rsidRPr="00B802EA">
        <w:rPr>
          <w:rFonts w:cstheme="minorHAnsi"/>
          <w:i/>
          <w:color w:val="000000"/>
        </w:rPr>
        <w:t xml:space="preserve">People with disabilities’ right to healthcare </w:t>
      </w:r>
      <w:r w:rsidRPr="00B802EA">
        <w:rPr>
          <w:rFonts w:cstheme="minorHAnsi"/>
          <w:b/>
          <w:i/>
          <w:color w:val="000000"/>
        </w:rPr>
        <w:t>during times of emergency</w:t>
      </w:r>
      <w:r w:rsidRPr="00B802EA">
        <w:rPr>
          <w:rFonts w:cstheme="minorHAnsi"/>
          <w:i/>
          <w:color w:val="000000"/>
        </w:rPr>
        <w:t xml:space="preserve"> is recognised by the Economic, Social and Cultural Rights Committee’s note</w:t>
      </w:r>
      <w:r w:rsidR="00B802EA" w:rsidRPr="00B802EA">
        <w:rPr>
          <w:rFonts w:cstheme="minorHAnsi"/>
          <w:i/>
          <w:color w:val="000000"/>
        </w:rPr>
        <w:t xml:space="preserve"> about prioritising the most marginalised or vulnerable groups, which includes people with disabilities.</w:t>
      </w:r>
      <w:r w:rsidRPr="00B802EA">
        <w:rPr>
          <w:rStyle w:val="FootnoteReference"/>
          <w:rFonts w:cstheme="minorHAnsi"/>
          <w:i/>
          <w:color w:val="000000"/>
        </w:rPr>
        <w:footnoteReference w:id="23"/>
      </w:r>
      <w:r w:rsidRPr="00B802EA">
        <w:rPr>
          <w:rFonts w:cstheme="minorHAnsi"/>
          <w:i/>
          <w:color w:val="000000"/>
        </w:rPr>
        <w:t xml:space="preserve"> </w:t>
      </w:r>
    </w:p>
    <w:p w14:paraId="54818F77" w14:textId="77777777" w:rsidR="00B802EA" w:rsidRDefault="003273C4" w:rsidP="00F31149">
      <w:pPr>
        <w:pStyle w:val="ListParagraph"/>
        <w:numPr>
          <w:ilvl w:val="0"/>
          <w:numId w:val="13"/>
        </w:numPr>
        <w:autoSpaceDE w:val="0"/>
        <w:autoSpaceDN w:val="0"/>
        <w:adjustRightInd w:val="0"/>
        <w:spacing w:after="160" w:line="221" w:lineRule="atLeast"/>
        <w:ind w:right="260"/>
        <w:jc w:val="both"/>
        <w:rPr>
          <w:rFonts w:cstheme="minorHAnsi"/>
          <w:i/>
          <w:color w:val="000000"/>
        </w:rPr>
      </w:pPr>
      <w:r w:rsidRPr="00B802EA">
        <w:rPr>
          <w:rFonts w:cstheme="minorHAnsi"/>
          <w:i/>
          <w:color w:val="000000"/>
        </w:rPr>
        <w:t xml:space="preserve">States must also ensure people with disabilities’ </w:t>
      </w:r>
      <w:r w:rsidRPr="00B802EA">
        <w:rPr>
          <w:rFonts w:cstheme="minorHAnsi"/>
          <w:b/>
          <w:i/>
          <w:color w:val="000000"/>
        </w:rPr>
        <w:t>right to healthcare that arises because of their disabilities</w:t>
      </w:r>
      <w:r w:rsidRPr="00B802EA">
        <w:rPr>
          <w:rFonts w:cstheme="minorHAnsi"/>
          <w:i/>
          <w:color w:val="000000"/>
        </w:rPr>
        <w:t xml:space="preserve"> (e.g. pain management and rehabilitation).</w:t>
      </w:r>
      <w:r w:rsidRPr="00B802EA">
        <w:rPr>
          <w:rStyle w:val="FootnoteReference"/>
          <w:rFonts w:cstheme="minorHAnsi"/>
          <w:i/>
          <w:color w:val="000000"/>
        </w:rPr>
        <w:footnoteReference w:id="24"/>
      </w:r>
      <w:r w:rsidR="00B802EA" w:rsidRPr="00B802EA">
        <w:rPr>
          <w:rFonts w:cstheme="minorHAnsi"/>
          <w:i/>
          <w:color w:val="000000"/>
        </w:rPr>
        <w:t xml:space="preserve"> </w:t>
      </w:r>
    </w:p>
    <w:p w14:paraId="09699DE1" w14:textId="77777777" w:rsidR="003273C4" w:rsidRPr="00B802EA" w:rsidRDefault="003273C4" w:rsidP="00F31149">
      <w:pPr>
        <w:pStyle w:val="ListParagraph"/>
        <w:numPr>
          <w:ilvl w:val="0"/>
          <w:numId w:val="13"/>
        </w:numPr>
        <w:autoSpaceDE w:val="0"/>
        <w:autoSpaceDN w:val="0"/>
        <w:adjustRightInd w:val="0"/>
        <w:spacing w:after="160" w:line="221" w:lineRule="atLeast"/>
        <w:ind w:right="260"/>
        <w:jc w:val="both"/>
        <w:rPr>
          <w:rFonts w:cstheme="minorHAnsi"/>
          <w:i/>
          <w:color w:val="000000"/>
        </w:rPr>
      </w:pPr>
      <w:r w:rsidRPr="00B802EA">
        <w:rPr>
          <w:rFonts w:cstheme="minorHAnsi"/>
          <w:i/>
          <w:color w:val="000000"/>
        </w:rPr>
        <w:t xml:space="preserve">Finally, the right of health for all means that States must ensure that health information, goods and services are </w:t>
      </w:r>
      <w:r w:rsidRPr="00B802EA">
        <w:rPr>
          <w:rFonts w:cstheme="minorHAnsi"/>
          <w:b/>
          <w:i/>
          <w:color w:val="000000"/>
        </w:rPr>
        <w:t>accessible to all people on a non-discriminatory basis</w:t>
      </w:r>
      <w:r w:rsidRPr="00B802EA">
        <w:rPr>
          <w:rFonts w:cstheme="minorHAnsi"/>
          <w:i/>
          <w:color w:val="000000"/>
        </w:rPr>
        <w:t xml:space="preserve"> – including discrimination on the basis of disability – and are distributed equitably.</w:t>
      </w:r>
      <w:r w:rsidRPr="00B802EA">
        <w:rPr>
          <w:rStyle w:val="FootnoteReference"/>
          <w:rFonts w:cstheme="minorHAnsi"/>
          <w:i/>
          <w:color w:val="000000"/>
        </w:rPr>
        <w:footnoteReference w:id="25"/>
      </w:r>
    </w:p>
    <w:p w14:paraId="33DA6574" w14:textId="77777777" w:rsidR="003273C4" w:rsidRPr="000602BB" w:rsidRDefault="003273C4" w:rsidP="00F31149">
      <w:pPr>
        <w:pStyle w:val="Pa18"/>
        <w:spacing w:before="180" w:after="160"/>
        <w:ind w:right="260"/>
        <w:jc w:val="both"/>
        <w:rPr>
          <w:rFonts w:asciiTheme="minorHAnsi" w:hAnsiTheme="minorHAnsi" w:cstheme="minorHAnsi"/>
          <w:color w:val="000000"/>
          <w:sz w:val="22"/>
          <w:szCs w:val="22"/>
        </w:rPr>
      </w:pPr>
      <w:r w:rsidRPr="000602BB">
        <w:rPr>
          <w:rFonts w:asciiTheme="minorHAnsi" w:hAnsiTheme="minorHAnsi" w:cstheme="minorHAnsi"/>
          <w:color w:val="000000"/>
          <w:sz w:val="22"/>
          <w:szCs w:val="22"/>
        </w:rPr>
        <w:lastRenderedPageBreak/>
        <w:t>The COVID-19 pandemic has posed vast challenges to these healthcare rights; in terms of both availability (where services have been cancelled) and delivery (where services have been delayed or moved to telehealth). These challenges have had particular impact on people with disabilities:</w:t>
      </w:r>
      <w:r>
        <w:rPr>
          <w:rStyle w:val="FootnoteReference"/>
          <w:rFonts w:asciiTheme="minorHAnsi" w:hAnsiTheme="minorHAnsi" w:cstheme="minorHAnsi"/>
          <w:color w:val="000000"/>
          <w:sz w:val="22"/>
          <w:szCs w:val="22"/>
        </w:rPr>
        <w:footnoteReference w:id="26"/>
      </w:r>
    </w:p>
    <w:p w14:paraId="5C72ED21" w14:textId="77777777" w:rsidR="003273C4" w:rsidRDefault="003273C4" w:rsidP="00F31149">
      <w:pPr>
        <w:pStyle w:val="Pa18"/>
        <w:numPr>
          <w:ilvl w:val="0"/>
          <w:numId w:val="4"/>
        </w:numPr>
        <w:spacing w:before="180" w:after="160"/>
        <w:ind w:left="851" w:right="260"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Pr="000602BB">
        <w:rPr>
          <w:rFonts w:asciiTheme="minorHAnsi" w:hAnsiTheme="minorHAnsi" w:cstheme="minorHAnsi"/>
          <w:color w:val="000000"/>
          <w:sz w:val="22"/>
          <w:szCs w:val="22"/>
        </w:rPr>
        <w:t xml:space="preserve">eople with mobility-related disabilities encountering additional barriers to travel, </w:t>
      </w:r>
      <w:r>
        <w:rPr>
          <w:rFonts w:asciiTheme="minorHAnsi" w:hAnsiTheme="minorHAnsi" w:cstheme="minorHAnsi"/>
          <w:color w:val="000000"/>
          <w:sz w:val="22"/>
          <w:szCs w:val="22"/>
        </w:rPr>
        <w:t xml:space="preserve">e.g. where public transport or their usual reliance on another party to transport them has become unavailable due to COVID-19 restrictions. </w:t>
      </w:r>
    </w:p>
    <w:p w14:paraId="3FFFEA99" w14:textId="77777777" w:rsidR="003273C4" w:rsidRDefault="003273C4" w:rsidP="00F31149">
      <w:pPr>
        <w:pStyle w:val="Pa18"/>
        <w:numPr>
          <w:ilvl w:val="0"/>
          <w:numId w:val="4"/>
        </w:numPr>
        <w:spacing w:before="180" w:after="160"/>
        <w:ind w:left="851" w:right="260"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Cancellation or delay of health services required for treatment arising from impairments, such as procedures or physical therapy.</w:t>
      </w:r>
    </w:p>
    <w:p w14:paraId="57D7C0BA" w14:textId="77777777" w:rsidR="003273C4" w:rsidRPr="000602BB" w:rsidRDefault="003273C4" w:rsidP="00F31149">
      <w:pPr>
        <w:pStyle w:val="Pa18"/>
        <w:numPr>
          <w:ilvl w:val="0"/>
          <w:numId w:val="4"/>
        </w:numPr>
        <w:spacing w:before="180" w:after="160"/>
        <w:ind w:left="851" w:right="260"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Limitation of </w:t>
      </w:r>
      <w:r w:rsidRPr="000602BB">
        <w:rPr>
          <w:rFonts w:asciiTheme="minorHAnsi" w:hAnsiTheme="minorHAnsi" w:cstheme="minorHAnsi"/>
          <w:color w:val="000000"/>
          <w:sz w:val="22"/>
          <w:szCs w:val="22"/>
        </w:rPr>
        <w:t>visitors or support persons allowed to accompany patients</w:t>
      </w:r>
      <w:r>
        <w:rPr>
          <w:rFonts w:asciiTheme="minorHAnsi" w:hAnsiTheme="minorHAnsi" w:cstheme="minorHAnsi"/>
          <w:color w:val="000000"/>
          <w:sz w:val="22"/>
          <w:szCs w:val="22"/>
        </w:rPr>
        <w:t xml:space="preserve"> to appointments or hospital visits</w:t>
      </w:r>
      <w:r w:rsidRPr="000602BB">
        <w:rPr>
          <w:rFonts w:asciiTheme="minorHAnsi" w:hAnsiTheme="minorHAnsi" w:cstheme="minorHAnsi"/>
          <w:color w:val="000000"/>
          <w:sz w:val="22"/>
          <w:szCs w:val="22"/>
        </w:rPr>
        <w:t xml:space="preserve">, which </w:t>
      </w:r>
      <w:r>
        <w:rPr>
          <w:rFonts w:asciiTheme="minorHAnsi" w:hAnsiTheme="minorHAnsi" w:cstheme="minorHAnsi"/>
          <w:color w:val="000000"/>
          <w:sz w:val="22"/>
          <w:szCs w:val="22"/>
        </w:rPr>
        <w:t xml:space="preserve">has </w:t>
      </w:r>
      <w:r w:rsidRPr="000602BB">
        <w:rPr>
          <w:rFonts w:asciiTheme="minorHAnsi" w:hAnsiTheme="minorHAnsi" w:cstheme="minorHAnsi"/>
          <w:color w:val="000000"/>
          <w:sz w:val="22"/>
          <w:szCs w:val="22"/>
        </w:rPr>
        <w:t xml:space="preserve">had a disproportionate impact on people with disabilities who may need support persons simply assist with </w:t>
      </w:r>
      <w:r>
        <w:rPr>
          <w:rFonts w:asciiTheme="minorHAnsi" w:hAnsiTheme="minorHAnsi" w:cstheme="minorHAnsi"/>
          <w:color w:val="000000"/>
          <w:sz w:val="22"/>
          <w:szCs w:val="22"/>
        </w:rPr>
        <w:t xml:space="preserve">transport, </w:t>
      </w:r>
      <w:r w:rsidRPr="000602BB">
        <w:rPr>
          <w:rFonts w:asciiTheme="minorHAnsi" w:hAnsiTheme="minorHAnsi" w:cstheme="minorHAnsi"/>
          <w:color w:val="000000"/>
          <w:sz w:val="22"/>
          <w:szCs w:val="22"/>
        </w:rPr>
        <w:t xml:space="preserve">communication </w:t>
      </w:r>
      <w:r>
        <w:rPr>
          <w:rFonts w:asciiTheme="minorHAnsi" w:hAnsiTheme="minorHAnsi" w:cstheme="minorHAnsi"/>
          <w:color w:val="000000"/>
          <w:sz w:val="22"/>
          <w:szCs w:val="22"/>
        </w:rPr>
        <w:t xml:space="preserve">or </w:t>
      </w:r>
      <w:r w:rsidRPr="000602BB">
        <w:rPr>
          <w:rFonts w:asciiTheme="minorHAnsi" w:hAnsiTheme="minorHAnsi" w:cstheme="minorHAnsi"/>
          <w:color w:val="000000"/>
          <w:sz w:val="22"/>
          <w:szCs w:val="22"/>
        </w:rPr>
        <w:t>physical as</w:t>
      </w:r>
      <w:r>
        <w:rPr>
          <w:rFonts w:asciiTheme="minorHAnsi" w:hAnsiTheme="minorHAnsi" w:cstheme="minorHAnsi"/>
          <w:color w:val="000000"/>
          <w:sz w:val="22"/>
          <w:szCs w:val="22"/>
        </w:rPr>
        <w:t>sistance</w:t>
      </w:r>
      <w:r w:rsidRPr="000602BB">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0602BB">
        <w:rPr>
          <w:rFonts w:asciiTheme="minorHAnsi" w:hAnsiTheme="minorHAnsi" w:cstheme="minorHAnsi"/>
          <w:color w:val="000000"/>
          <w:sz w:val="22"/>
          <w:szCs w:val="22"/>
        </w:rPr>
        <w:t>such as with personal hygiene when healthcare staff were overstretched</w:t>
      </w:r>
      <w:r>
        <w:rPr>
          <w:rFonts w:asciiTheme="minorHAnsi" w:hAnsiTheme="minorHAnsi" w:cstheme="minorHAnsi"/>
          <w:color w:val="000000"/>
          <w:sz w:val="22"/>
          <w:szCs w:val="22"/>
        </w:rPr>
        <w:t>)</w:t>
      </w:r>
      <w:r w:rsidRPr="000602BB">
        <w:rPr>
          <w:rFonts w:asciiTheme="minorHAnsi" w:hAnsiTheme="minorHAnsi" w:cstheme="minorHAnsi"/>
          <w:color w:val="000000"/>
          <w:sz w:val="22"/>
          <w:szCs w:val="22"/>
        </w:rPr>
        <w:t xml:space="preserve">. </w:t>
      </w:r>
    </w:p>
    <w:p w14:paraId="0B0994E9" w14:textId="77777777" w:rsidR="003273C4" w:rsidRDefault="003273C4" w:rsidP="00F31149">
      <w:pPr>
        <w:pStyle w:val="Pa18"/>
        <w:numPr>
          <w:ilvl w:val="0"/>
          <w:numId w:val="4"/>
        </w:numPr>
        <w:spacing w:before="180" w:after="160"/>
        <w:ind w:left="851" w:right="260"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The move to telehealth appointments created difficulties for people with disabilities, if they did not have the technology or where this was not accessible to them; or where they felt this format did not provide the same level of care.</w:t>
      </w:r>
    </w:p>
    <w:p w14:paraId="09A2735B" w14:textId="77777777" w:rsidR="003273C4" w:rsidRDefault="003273C4" w:rsidP="00F31149">
      <w:pPr>
        <w:pStyle w:val="Pa18"/>
        <w:numPr>
          <w:ilvl w:val="0"/>
          <w:numId w:val="4"/>
        </w:numPr>
        <w:spacing w:before="180" w:after="160"/>
        <w:ind w:left="851" w:right="260"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H</w:t>
      </w:r>
      <w:r w:rsidRPr="000602BB">
        <w:rPr>
          <w:rFonts w:asciiTheme="minorHAnsi" w:hAnsiTheme="minorHAnsi" w:cstheme="minorHAnsi"/>
          <w:color w:val="000000"/>
          <w:sz w:val="22"/>
          <w:szCs w:val="22"/>
        </w:rPr>
        <w:t xml:space="preserve">ealthcare systems come under extreme pressure due to the pandemic, there have been reports of hospital and other authorities making decisions about </w:t>
      </w:r>
      <w:r>
        <w:rPr>
          <w:rFonts w:asciiTheme="minorHAnsi" w:hAnsiTheme="minorHAnsi" w:cstheme="minorHAnsi"/>
          <w:color w:val="000000"/>
          <w:sz w:val="22"/>
          <w:szCs w:val="22"/>
        </w:rPr>
        <w:t xml:space="preserve">who </w:t>
      </w:r>
      <w:r w:rsidRPr="000602BB">
        <w:rPr>
          <w:rFonts w:asciiTheme="minorHAnsi" w:hAnsiTheme="minorHAnsi" w:cstheme="minorHAnsi"/>
          <w:color w:val="000000"/>
          <w:sz w:val="22"/>
          <w:szCs w:val="22"/>
        </w:rPr>
        <w:t>to allocate care to. Entrenched discrimination means this ‘rationing’ may unfairly exclude people with disabilities.</w:t>
      </w:r>
      <w:r>
        <w:rPr>
          <w:rFonts w:asciiTheme="minorHAnsi" w:hAnsiTheme="minorHAnsi" w:cstheme="minorHAnsi"/>
          <w:color w:val="000000"/>
          <w:sz w:val="22"/>
          <w:szCs w:val="22"/>
        </w:rPr>
        <w:t xml:space="preserve">  There have also been reports of people with disabilities not being able to access required medication due to the pandemic.  The Women Enabled Survey included many responses from women, girls, trans, non-binary and other gender non-conforming people with disabilities expressing fear about going to hospitals or whether they would receive adequate healthcare due to disability-related discrimination – to the point that some respondents referred either avoiding hospital or trying to hide their disability due to these fears.</w:t>
      </w:r>
      <w:r>
        <w:rPr>
          <w:rStyle w:val="FootnoteReference"/>
          <w:rFonts w:asciiTheme="minorHAnsi" w:hAnsiTheme="minorHAnsi" w:cstheme="minorHAnsi"/>
          <w:color w:val="000000"/>
          <w:sz w:val="22"/>
          <w:szCs w:val="22"/>
        </w:rPr>
        <w:footnoteReference w:id="27"/>
      </w:r>
      <w:r>
        <w:rPr>
          <w:rFonts w:asciiTheme="minorHAnsi" w:hAnsiTheme="minorHAnsi" w:cstheme="minorHAnsi"/>
          <w:color w:val="000000"/>
          <w:sz w:val="22"/>
          <w:szCs w:val="22"/>
        </w:rPr>
        <w:t xml:space="preserve"> </w:t>
      </w:r>
    </w:p>
    <w:p w14:paraId="581A3C64" w14:textId="77777777" w:rsidR="00831ECA" w:rsidRDefault="00831ECA" w:rsidP="00F31149">
      <w:pPr>
        <w:pStyle w:val="Heading2"/>
        <w:jc w:val="both"/>
      </w:pPr>
    </w:p>
    <w:p w14:paraId="38303330" w14:textId="69D98041" w:rsidR="00261301" w:rsidRDefault="00261301" w:rsidP="00F31149">
      <w:pPr>
        <w:pStyle w:val="Heading2"/>
        <w:jc w:val="both"/>
      </w:pPr>
      <w:r>
        <w:t>Right to live in the community</w:t>
      </w:r>
      <w:bookmarkEnd w:id="10"/>
    </w:p>
    <w:p w14:paraId="2C289D11" w14:textId="77777777" w:rsidR="00B802EA" w:rsidRDefault="00261301" w:rsidP="00F31149">
      <w:pPr>
        <w:pStyle w:val="ListParagraph"/>
        <w:numPr>
          <w:ilvl w:val="0"/>
          <w:numId w:val="4"/>
        </w:numPr>
        <w:jc w:val="both"/>
        <w:rPr>
          <w:i/>
        </w:rPr>
      </w:pPr>
      <w:r w:rsidRPr="00B802EA">
        <w:rPr>
          <w:i/>
        </w:rPr>
        <w:t xml:space="preserve">People with disabilities have </w:t>
      </w:r>
      <w:r w:rsidRPr="00B802EA">
        <w:rPr>
          <w:b/>
          <w:i/>
        </w:rPr>
        <w:t>the right to live in the community</w:t>
      </w:r>
      <w:r w:rsidRPr="00B802EA">
        <w:rPr>
          <w:i/>
        </w:rPr>
        <w:t xml:space="preserve">, including ‘access to a </w:t>
      </w:r>
      <w:r w:rsidRPr="00B802EA">
        <w:rPr>
          <w:b/>
          <w:i/>
        </w:rPr>
        <w:t>range of in-home, residential and other community support services, including personal assistance</w:t>
      </w:r>
      <w:r w:rsidRPr="00B802EA">
        <w:rPr>
          <w:i/>
        </w:rPr>
        <w:t xml:space="preserve"> necessary to support in home living and inclusion in the community, and to </w:t>
      </w:r>
      <w:r w:rsidRPr="00B802EA">
        <w:rPr>
          <w:b/>
          <w:i/>
        </w:rPr>
        <w:t>prevent isolation or segregation from the community</w:t>
      </w:r>
      <w:r w:rsidRPr="00B802EA">
        <w:rPr>
          <w:i/>
        </w:rPr>
        <w:t xml:space="preserve">.’ </w:t>
      </w:r>
      <w:r w:rsidRPr="00B802EA">
        <w:rPr>
          <w:rStyle w:val="FootnoteReference"/>
          <w:i/>
        </w:rPr>
        <w:footnoteReference w:id="28"/>
      </w:r>
      <w:r w:rsidR="00B802EA" w:rsidRPr="00B802EA">
        <w:rPr>
          <w:i/>
        </w:rPr>
        <w:t xml:space="preserve"> </w:t>
      </w:r>
    </w:p>
    <w:p w14:paraId="2D1E6CD8" w14:textId="77777777" w:rsidR="00261301" w:rsidRPr="00B802EA" w:rsidRDefault="00261301" w:rsidP="00F31149">
      <w:pPr>
        <w:pStyle w:val="ListParagraph"/>
        <w:numPr>
          <w:ilvl w:val="0"/>
          <w:numId w:val="4"/>
        </w:numPr>
        <w:jc w:val="both"/>
        <w:rPr>
          <w:i/>
        </w:rPr>
      </w:pPr>
      <w:r w:rsidRPr="00B802EA">
        <w:rPr>
          <w:i/>
        </w:rPr>
        <w:t xml:space="preserve">In order to access this right, people with disabilities will often require </w:t>
      </w:r>
      <w:r w:rsidRPr="00B802EA">
        <w:rPr>
          <w:b/>
          <w:i/>
        </w:rPr>
        <w:t xml:space="preserve">basic disability support services, </w:t>
      </w:r>
      <w:r w:rsidRPr="00B802EA">
        <w:rPr>
          <w:i/>
        </w:rPr>
        <w:t>including to assist with communication, self-care, day to day tasks and transport.</w:t>
      </w:r>
      <w:r w:rsidR="00EC4B59" w:rsidRPr="00B802EA">
        <w:rPr>
          <w:rStyle w:val="FootnoteReference"/>
          <w:i/>
        </w:rPr>
        <w:footnoteReference w:id="29"/>
      </w:r>
      <w:r w:rsidRPr="00B802EA">
        <w:rPr>
          <w:i/>
        </w:rPr>
        <w:t xml:space="preserve">  </w:t>
      </w:r>
    </w:p>
    <w:p w14:paraId="034261E1" w14:textId="559A31CA" w:rsidR="00261301" w:rsidRDefault="00261301" w:rsidP="00F31149">
      <w:pPr>
        <w:jc w:val="both"/>
      </w:pPr>
      <w:r>
        <w:t>Restrictions arising from COVID</w:t>
      </w:r>
      <w:r w:rsidR="00EC4B59">
        <w:t>-19</w:t>
      </w:r>
      <w:r>
        <w:t xml:space="preserve"> including lockdowns and physical distancing have significantly impacted people with disabilities</w:t>
      </w:r>
      <w:r w:rsidR="00D67B7A">
        <w:t>’</w:t>
      </w:r>
      <w:r>
        <w:t xml:space="preserve"> ability to access basic needs and live independently</w:t>
      </w:r>
      <w:r w:rsidR="00A94FEE">
        <w:t>. T</w:t>
      </w:r>
      <w:r>
        <w:t>he pandemic had affected the</w:t>
      </w:r>
      <w:r w:rsidR="00D67B7A">
        <w:t>ir ability to access disability-</w:t>
      </w:r>
      <w:r>
        <w:t xml:space="preserve">related support services such as access to technical assistance, personal assistance including self-care and hygiene, </w:t>
      </w:r>
      <w:r w:rsidR="007D12F4">
        <w:t xml:space="preserve">guides, </w:t>
      </w:r>
      <w:r>
        <w:t>wheelchair provision and maintenance, accessibility services such as Sign Language interpreters, and public transport.</w:t>
      </w:r>
      <w:r>
        <w:rPr>
          <w:rStyle w:val="FootnoteReference"/>
        </w:rPr>
        <w:footnoteReference w:id="30"/>
      </w:r>
      <w:r>
        <w:t xml:space="preserve">  For many people with disabilities this has meant that they are unable to leave the house, or family </w:t>
      </w:r>
      <w:r>
        <w:lastRenderedPageBreak/>
        <w:t xml:space="preserve">members were unable or unwilling to continue a support role such as assisting with shopping or delivering medications. </w:t>
      </w:r>
      <w:r w:rsidR="00D67B7A">
        <w:t>These outcomes</w:t>
      </w:r>
      <w:r>
        <w:t xml:space="preserve"> have profound impact on people with disabilities in terms of their independence, quality of life, health</w:t>
      </w:r>
      <w:r w:rsidR="007D12F4">
        <w:t xml:space="preserve"> and wellbeing</w:t>
      </w:r>
      <w:r>
        <w:t>, mental health and ability to participate in and contribute to their communities.  Increased dependence due to a restriction of access to services can also place people with disabilities at higher risk of violence or abuse, as it increases stress and power dynamics say within family units.</w:t>
      </w:r>
    </w:p>
    <w:p w14:paraId="6B01675B" w14:textId="77777777" w:rsidR="00831ECA" w:rsidRDefault="00831ECA" w:rsidP="00F31149">
      <w:pPr>
        <w:pStyle w:val="Heading3"/>
        <w:jc w:val="both"/>
      </w:pPr>
      <w:bookmarkStart w:id="11" w:name="_Toc44158081"/>
    </w:p>
    <w:p w14:paraId="24B1AC30" w14:textId="6647C946" w:rsidR="00261301" w:rsidRDefault="00261301" w:rsidP="00F31149">
      <w:pPr>
        <w:pStyle w:val="Heading3"/>
        <w:jc w:val="both"/>
      </w:pPr>
      <w:r>
        <w:t>People with disabilities in institutional settings</w:t>
      </w:r>
      <w:bookmarkEnd w:id="11"/>
    </w:p>
    <w:p w14:paraId="4F2770CD" w14:textId="11EB3B35" w:rsidR="00261301" w:rsidRDefault="00261301" w:rsidP="00F31149">
      <w:pPr>
        <w:ind w:left="360"/>
        <w:jc w:val="both"/>
      </w:pPr>
      <w:r>
        <w:t>People who live in psychiatric, social care and older persons’ institutions – amongst which people with disabilities are disproportionately overrepresented – are at much higher risk of impact due to COVID-19. Some preliminary studies are showing that the number of deaths in</w:t>
      </w:r>
      <w:r w:rsidR="00D67B7A">
        <w:t xml:space="preserve"> care homes represented from 42 to 57 percent</w:t>
      </w:r>
      <w:r>
        <w:t xml:space="preserve"> of all COVID-19 deaths in those countries.</w:t>
      </w:r>
      <w:r>
        <w:rPr>
          <w:sz w:val="14"/>
          <w:szCs w:val="14"/>
        </w:rPr>
        <w:t xml:space="preserve"> </w:t>
      </w:r>
      <w:r>
        <w:t xml:space="preserve">People with disabilities in institutions are more likely to contract COVID-19 due to underlying health conditions, difficulty in ensuring physical distancing amongst residents and staff, and abandonment by staff. Institutionalised people with disabilities are also at higher risk of neglect and violence, particularly </w:t>
      </w:r>
      <w:r>
        <w:rPr>
          <w:rFonts w:cs="Franklin Gothic Book"/>
          <w:color w:val="000000"/>
        </w:rPr>
        <w:t>when visitors and monitors may not be allowed in</w:t>
      </w:r>
      <w:r>
        <w:t>.</w:t>
      </w:r>
      <w:r>
        <w:rPr>
          <w:rStyle w:val="FootnoteReference"/>
        </w:rPr>
        <w:footnoteReference w:id="31"/>
      </w:r>
    </w:p>
    <w:p w14:paraId="084B2DCF" w14:textId="331FFBE7" w:rsidR="00D63C27" w:rsidRPr="00B802EA" w:rsidRDefault="00D63C27" w:rsidP="00A94FEE">
      <w:pPr>
        <w:pStyle w:val="CommentText"/>
        <w:ind w:left="360"/>
        <w:jc w:val="both"/>
      </w:pPr>
      <w:r w:rsidRPr="00F31149">
        <w:rPr>
          <w:sz w:val="22"/>
          <w:szCs w:val="22"/>
        </w:rPr>
        <w:t xml:space="preserve">Australia’s response needs to consider and re-direct resources away from costly, segregated models of care towards rights based approaches to care and support that enable people to live and be included in their communities. </w:t>
      </w:r>
    </w:p>
    <w:sectPr w:rsidR="00D63C27" w:rsidRPr="00B802EA" w:rsidSect="00F31149">
      <w:headerReference w:type="default" r:id="rId10"/>
      <w:footerReference w:type="default" r:id="rId11"/>
      <w:pgSz w:w="11906" w:h="16838"/>
      <w:pgMar w:top="993"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479345" w16cid:durableId="22A4779A"/>
  <w16cid:commentId w16cid:paraId="24E96E06" w16cid:durableId="22A47936"/>
  <w16cid:commentId w16cid:paraId="2A2E993F" w16cid:durableId="22A477CD"/>
  <w16cid:commentId w16cid:paraId="6033AE3C" w16cid:durableId="22A46F48"/>
  <w16cid:commentId w16cid:paraId="39B01368" w16cid:durableId="22A472BF"/>
  <w16cid:commentId w16cid:paraId="6091F765" w16cid:durableId="22A474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FBE32" w14:textId="77777777" w:rsidR="000544B8" w:rsidRDefault="000544B8" w:rsidP="00921A68">
      <w:pPr>
        <w:spacing w:after="0" w:line="240" w:lineRule="auto"/>
      </w:pPr>
      <w:r>
        <w:separator/>
      </w:r>
    </w:p>
  </w:endnote>
  <w:endnote w:type="continuationSeparator" w:id="0">
    <w:p w14:paraId="7D70D13F" w14:textId="77777777" w:rsidR="000544B8" w:rsidRDefault="000544B8" w:rsidP="0092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573630"/>
      <w:docPartObj>
        <w:docPartGallery w:val="Page Numbers (Bottom of Page)"/>
        <w:docPartUnique/>
      </w:docPartObj>
    </w:sdtPr>
    <w:sdtEndPr>
      <w:rPr>
        <w:noProof/>
      </w:rPr>
    </w:sdtEndPr>
    <w:sdtContent>
      <w:p w14:paraId="74906BDA" w14:textId="4E3322DF" w:rsidR="002A6A4C" w:rsidRDefault="002A6A4C">
        <w:pPr>
          <w:pStyle w:val="Footer"/>
          <w:jc w:val="right"/>
        </w:pPr>
        <w:r>
          <w:fldChar w:fldCharType="begin"/>
        </w:r>
        <w:r>
          <w:instrText xml:space="preserve"> PAGE   \* MERGEFORMAT </w:instrText>
        </w:r>
        <w:r>
          <w:fldChar w:fldCharType="separate"/>
        </w:r>
        <w:r w:rsidR="00D10124">
          <w:rPr>
            <w:noProof/>
          </w:rPr>
          <w:t>8</w:t>
        </w:r>
        <w:r>
          <w:rPr>
            <w:noProof/>
          </w:rPr>
          <w:fldChar w:fldCharType="end"/>
        </w:r>
      </w:p>
    </w:sdtContent>
  </w:sdt>
  <w:p w14:paraId="72118C6D" w14:textId="77777777" w:rsidR="002A6A4C" w:rsidRDefault="002A6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9A859" w14:textId="77777777" w:rsidR="000544B8" w:rsidRDefault="000544B8" w:rsidP="00921A68">
      <w:pPr>
        <w:spacing w:after="0" w:line="240" w:lineRule="auto"/>
      </w:pPr>
      <w:r>
        <w:separator/>
      </w:r>
    </w:p>
  </w:footnote>
  <w:footnote w:type="continuationSeparator" w:id="0">
    <w:p w14:paraId="43CDBB73" w14:textId="77777777" w:rsidR="000544B8" w:rsidRDefault="000544B8" w:rsidP="00921A68">
      <w:pPr>
        <w:spacing w:after="0" w:line="240" w:lineRule="auto"/>
      </w:pPr>
      <w:r>
        <w:continuationSeparator/>
      </w:r>
    </w:p>
  </w:footnote>
  <w:footnote w:id="1">
    <w:p w14:paraId="74A77E3C"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Sumner, A., Hoy, C. &amp; Ortiz-Juarez, E. (2020) Estimates of the impact of COVID-19 on global poverty. WIDER Working Paper 2020/43, available from </w:t>
      </w:r>
      <w:hyperlink r:id="rId1" w:history="1">
        <w:r w:rsidRPr="004D14F1">
          <w:rPr>
            <w:rStyle w:val="Hyperlink"/>
            <w:rFonts w:cstheme="minorHAnsi"/>
            <w:sz w:val="18"/>
            <w:szCs w:val="18"/>
          </w:rPr>
          <w:t>https://www.wider.unu.edu/publication/estimates-impact-covid-19-global-poverty</w:t>
        </w:r>
      </w:hyperlink>
    </w:p>
  </w:footnote>
  <w:footnote w:id="2">
    <w:p w14:paraId="58A2CA4B"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Australian Government (2017) </w:t>
      </w:r>
      <w:r w:rsidRPr="004D14F1">
        <w:rPr>
          <w:rFonts w:cstheme="minorHAnsi"/>
          <w:i/>
          <w:sz w:val="18"/>
          <w:szCs w:val="18"/>
        </w:rPr>
        <w:t xml:space="preserve">2017 Foreign Policy White Paper, </w:t>
      </w:r>
      <w:r w:rsidRPr="004D14F1">
        <w:rPr>
          <w:rFonts w:cstheme="minorHAnsi"/>
          <w:sz w:val="18"/>
          <w:szCs w:val="18"/>
        </w:rPr>
        <w:t xml:space="preserve">p. 90, available from </w:t>
      </w:r>
      <w:hyperlink r:id="rId2" w:history="1">
        <w:r w:rsidRPr="004D14F1">
          <w:rPr>
            <w:rStyle w:val="Hyperlink"/>
            <w:rFonts w:cstheme="minorHAnsi"/>
            <w:sz w:val="18"/>
            <w:szCs w:val="18"/>
          </w:rPr>
          <w:t>https://www.fpwhitepaper.gov.au/foreign-policy-white-paper</w:t>
        </w:r>
      </w:hyperlink>
      <w:r w:rsidRPr="004D14F1">
        <w:rPr>
          <w:rFonts w:cstheme="minorHAnsi"/>
          <w:sz w:val="18"/>
          <w:szCs w:val="18"/>
        </w:rPr>
        <w:t xml:space="preserve"> </w:t>
      </w:r>
    </w:p>
  </w:footnote>
  <w:footnote w:id="3">
    <w:p w14:paraId="78377AE1"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Australian Disability and Development Consortium (2019) </w:t>
      </w:r>
      <w:r w:rsidRPr="004D14F1">
        <w:rPr>
          <w:rFonts w:cstheme="minorHAnsi"/>
          <w:i/>
          <w:sz w:val="18"/>
          <w:szCs w:val="18"/>
        </w:rPr>
        <w:t xml:space="preserve">Who we are, </w:t>
      </w:r>
      <w:r w:rsidRPr="004D14F1">
        <w:rPr>
          <w:rFonts w:cstheme="minorHAnsi"/>
          <w:sz w:val="18"/>
          <w:szCs w:val="18"/>
        </w:rPr>
        <w:t xml:space="preserve">available from </w:t>
      </w:r>
      <w:hyperlink r:id="rId3" w:history="1">
        <w:r w:rsidRPr="004D14F1">
          <w:rPr>
            <w:rStyle w:val="Hyperlink"/>
            <w:rFonts w:cstheme="minorHAnsi"/>
            <w:sz w:val="18"/>
            <w:szCs w:val="18"/>
          </w:rPr>
          <w:t>https://www.addc.org.au/who-we-are/executive-committee/</w:t>
        </w:r>
      </w:hyperlink>
      <w:r w:rsidRPr="004D14F1">
        <w:rPr>
          <w:rFonts w:cstheme="minorHAnsi"/>
          <w:sz w:val="18"/>
          <w:szCs w:val="18"/>
        </w:rPr>
        <w:t xml:space="preserve"> </w:t>
      </w:r>
    </w:p>
  </w:footnote>
  <w:footnote w:id="4">
    <w:p w14:paraId="61AB2A38" w14:textId="1630B259" w:rsidR="000544B8" w:rsidRPr="004D14F1" w:rsidRDefault="000544B8">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Australian Government Department of Foreign Affairs and Trade (2020) </w:t>
      </w:r>
      <w:r w:rsidRPr="004D14F1">
        <w:rPr>
          <w:rFonts w:cstheme="minorHAnsi"/>
          <w:i/>
          <w:sz w:val="18"/>
          <w:szCs w:val="18"/>
        </w:rPr>
        <w:t xml:space="preserve">Partnerships for Recovery: Australia’s COVID-19 Development Response’, </w:t>
      </w:r>
      <w:r w:rsidRPr="004D14F1">
        <w:rPr>
          <w:rFonts w:cstheme="minorHAnsi"/>
          <w:sz w:val="18"/>
          <w:szCs w:val="18"/>
        </w:rPr>
        <w:t xml:space="preserve">available from </w:t>
      </w:r>
      <w:hyperlink r:id="rId4" w:history="1">
        <w:r w:rsidRPr="004D14F1">
          <w:rPr>
            <w:rStyle w:val="Hyperlink"/>
            <w:rFonts w:cstheme="minorHAnsi"/>
            <w:sz w:val="18"/>
            <w:szCs w:val="18"/>
          </w:rPr>
          <w:t>https://www.dfat.gov.au/publications/aid/partnerships-recovery-australias-covid-19-development-response</w:t>
        </w:r>
      </w:hyperlink>
      <w:r w:rsidRPr="004D14F1">
        <w:rPr>
          <w:rFonts w:cstheme="minorHAnsi"/>
          <w:sz w:val="18"/>
          <w:szCs w:val="18"/>
        </w:rPr>
        <w:t xml:space="preserve"> p. 1.</w:t>
      </w:r>
    </w:p>
  </w:footnote>
  <w:footnote w:id="5">
    <w:p w14:paraId="03720F90"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Australian Government (2017) </w:t>
      </w:r>
      <w:r w:rsidRPr="004D14F1">
        <w:rPr>
          <w:rFonts w:cstheme="minorHAnsi"/>
          <w:i/>
          <w:sz w:val="18"/>
          <w:szCs w:val="18"/>
        </w:rPr>
        <w:t>2017 Foreign Policy White Paper</w:t>
      </w:r>
      <w:r w:rsidRPr="004D14F1">
        <w:rPr>
          <w:rFonts w:cstheme="minorHAnsi"/>
          <w:sz w:val="18"/>
          <w:szCs w:val="18"/>
        </w:rPr>
        <w:t>, pp. 89, 93-94.</w:t>
      </w:r>
    </w:p>
  </w:footnote>
  <w:footnote w:id="6">
    <w:p w14:paraId="49CBCAAC"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As above, p. 88.</w:t>
      </w:r>
    </w:p>
  </w:footnote>
  <w:footnote w:id="7">
    <w:p w14:paraId="2A2B0DA4"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As above, p. 32.</w:t>
      </w:r>
    </w:p>
  </w:footnote>
  <w:footnote w:id="8">
    <w:p w14:paraId="50B7084C"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United Nation Convention on the Rights of People with Disabilities (CRPD), Art 28, available from </w:t>
      </w:r>
      <w:hyperlink r:id="rId5" w:history="1">
        <w:r w:rsidRPr="004D14F1">
          <w:rPr>
            <w:rStyle w:val="Hyperlink"/>
            <w:rFonts w:cstheme="minorHAnsi"/>
            <w:sz w:val="18"/>
            <w:szCs w:val="18"/>
          </w:rPr>
          <w:t>https://www.un.org/development/desa/disabilities/convention-on-the-rights-of-persons-with-disabilities.html</w:t>
        </w:r>
      </w:hyperlink>
      <w:r w:rsidRPr="004D14F1">
        <w:rPr>
          <w:rFonts w:cstheme="minorHAnsi"/>
          <w:sz w:val="18"/>
          <w:szCs w:val="18"/>
        </w:rPr>
        <w:t xml:space="preserve"> </w:t>
      </w:r>
    </w:p>
  </w:footnote>
  <w:footnote w:id="9">
    <w:p w14:paraId="18C61C89"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OECD (2010)</w:t>
      </w:r>
      <w:r w:rsidRPr="004D14F1">
        <w:rPr>
          <w:rFonts w:cstheme="minorHAnsi"/>
          <w:i/>
          <w:sz w:val="18"/>
          <w:szCs w:val="18"/>
        </w:rPr>
        <w:t xml:space="preserve"> Sickness</w:t>
      </w:r>
      <w:r w:rsidRPr="004D14F1">
        <w:rPr>
          <w:rFonts w:cstheme="minorHAnsi"/>
          <w:sz w:val="18"/>
          <w:szCs w:val="18"/>
        </w:rPr>
        <w:t xml:space="preserve">, </w:t>
      </w:r>
      <w:r w:rsidRPr="004D14F1">
        <w:rPr>
          <w:rFonts w:cstheme="minorHAnsi"/>
          <w:i/>
          <w:iCs/>
          <w:sz w:val="18"/>
          <w:szCs w:val="18"/>
        </w:rPr>
        <w:t>Disability and Work. Breaking the barriers</w:t>
      </w:r>
      <w:r w:rsidRPr="004D14F1">
        <w:rPr>
          <w:rFonts w:cstheme="minorHAnsi"/>
          <w:sz w:val="18"/>
          <w:szCs w:val="18"/>
        </w:rPr>
        <w:t>,</w:t>
      </w:r>
      <w:r w:rsidRPr="004D14F1">
        <w:rPr>
          <w:rFonts w:cstheme="minorHAnsi"/>
          <w:i/>
          <w:iCs/>
          <w:color w:val="000000"/>
          <w:sz w:val="18"/>
          <w:szCs w:val="18"/>
        </w:rPr>
        <w:t> A Synthesis of Findings across OECD Countries</w:t>
      </w:r>
      <w:r w:rsidRPr="004D14F1">
        <w:rPr>
          <w:rFonts w:cstheme="minorHAnsi"/>
          <w:color w:val="000000"/>
          <w:sz w:val="18"/>
          <w:szCs w:val="18"/>
        </w:rPr>
        <w:t>, OECD Publishing, Paris, available from </w:t>
      </w:r>
      <w:hyperlink r:id="rId6" w:history="1">
        <w:r w:rsidRPr="004D14F1">
          <w:rPr>
            <w:rStyle w:val="Hyperlink"/>
            <w:rFonts w:cstheme="minorHAnsi"/>
            <w:sz w:val="18"/>
            <w:szCs w:val="18"/>
          </w:rPr>
          <w:t>https://doi.org/10.1787/9789264088856-en</w:t>
        </w:r>
      </w:hyperlink>
      <w:r w:rsidRPr="004D14F1">
        <w:rPr>
          <w:rFonts w:cstheme="minorHAnsi"/>
          <w:color w:val="000000"/>
          <w:sz w:val="18"/>
          <w:szCs w:val="18"/>
        </w:rPr>
        <w:t>,</w:t>
      </w:r>
      <w:r w:rsidRPr="004D14F1">
        <w:rPr>
          <w:rFonts w:cstheme="minorHAnsi"/>
          <w:sz w:val="18"/>
          <w:szCs w:val="18"/>
        </w:rPr>
        <w:t xml:space="preserve"> p. 23.  </w:t>
      </w:r>
    </w:p>
  </w:footnote>
  <w:footnote w:id="10">
    <w:p w14:paraId="03416DD8"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United Nations Office of the High Commissioner of Human Rights (OHCHR) (2020) </w:t>
      </w:r>
      <w:r w:rsidRPr="004D14F1">
        <w:rPr>
          <w:rFonts w:cstheme="minorHAnsi"/>
          <w:i/>
          <w:sz w:val="18"/>
          <w:szCs w:val="18"/>
        </w:rPr>
        <w:t xml:space="preserve">COVID-19 and the rights of persons with disabilities: guidance, </w:t>
      </w:r>
      <w:r w:rsidRPr="004D14F1">
        <w:rPr>
          <w:rFonts w:cstheme="minorHAnsi"/>
          <w:sz w:val="18"/>
          <w:szCs w:val="18"/>
        </w:rPr>
        <w:t>available from</w:t>
      </w:r>
      <w:r w:rsidRPr="004D14F1">
        <w:rPr>
          <w:rFonts w:cstheme="minorHAnsi"/>
          <w:i/>
          <w:sz w:val="18"/>
          <w:szCs w:val="18"/>
        </w:rPr>
        <w:t xml:space="preserve"> </w:t>
      </w:r>
      <w:hyperlink r:id="rId7" w:history="1">
        <w:r w:rsidRPr="004D14F1">
          <w:rPr>
            <w:rStyle w:val="Hyperlink"/>
            <w:rFonts w:cstheme="minorHAnsi"/>
            <w:sz w:val="18"/>
            <w:szCs w:val="18"/>
          </w:rPr>
          <w:t>https://www.ohchr.org/Documents/Issues/Disability/COVID-19_and_The_Rights_of_Persons_with_Disabilities.pdf</w:t>
        </w:r>
      </w:hyperlink>
      <w:r w:rsidRPr="004D14F1">
        <w:rPr>
          <w:rFonts w:cstheme="minorHAnsi"/>
          <w:sz w:val="18"/>
          <w:szCs w:val="18"/>
        </w:rPr>
        <w:t xml:space="preserve">, p. 5.  </w:t>
      </w:r>
    </w:p>
  </w:footnote>
  <w:footnote w:id="11">
    <w:p w14:paraId="001FA22F" w14:textId="77777777" w:rsidR="000544B8" w:rsidRPr="004D14F1" w:rsidRDefault="000544B8" w:rsidP="00B802EA">
      <w:pPr>
        <w:spacing w:after="0" w:line="240" w:lineRule="auto"/>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Women Enabled International (2020) </w:t>
      </w:r>
      <w:r w:rsidRPr="004D14F1">
        <w:rPr>
          <w:rFonts w:cstheme="minorHAnsi"/>
          <w:i/>
          <w:color w:val="222222"/>
          <w:sz w:val="18"/>
          <w:szCs w:val="18"/>
        </w:rPr>
        <w:t>COVID-19 at the Intersection of Gender and Disability: Findings of a Global Survey</w:t>
      </w:r>
      <w:r w:rsidRPr="004D14F1">
        <w:rPr>
          <w:rFonts w:cstheme="minorHAnsi"/>
          <w:color w:val="222222"/>
          <w:sz w:val="18"/>
          <w:szCs w:val="18"/>
        </w:rPr>
        <w:t xml:space="preserve"> </w:t>
      </w:r>
      <w:r w:rsidRPr="004D14F1">
        <w:rPr>
          <w:rFonts w:cstheme="minorHAnsi"/>
          <w:sz w:val="18"/>
          <w:szCs w:val="18"/>
        </w:rPr>
        <w:t xml:space="preserve">Report, available from </w:t>
      </w:r>
      <w:hyperlink r:id="rId8" w:history="1">
        <w:r w:rsidRPr="004D14F1">
          <w:rPr>
            <w:rStyle w:val="Hyperlink"/>
            <w:rFonts w:cstheme="minorHAnsi"/>
            <w:sz w:val="18"/>
            <w:szCs w:val="18"/>
          </w:rPr>
          <w:t>https://womenenabled.org/blog/resources/covid-19-at-the-intersection-of-gender-and-disability/</w:t>
        </w:r>
      </w:hyperlink>
      <w:r w:rsidRPr="004D14F1">
        <w:rPr>
          <w:rFonts w:cstheme="minorHAnsi"/>
          <w:sz w:val="18"/>
          <w:szCs w:val="18"/>
        </w:rPr>
        <w:t xml:space="preserve"> p. 11.</w:t>
      </w:r>
    </w:p>
  </w:footnote>
  <w:footnote w:id="12">
    <w:p w14:paraId="589D86B8" w14:textId="77777777" w:rsidR="000544B8" w:rsidRPr="004D14F1" w:rsidRDefault="000544B8" w:rsidP="00B802EA">
      <w:pPr>
        <w:pStyle w:val="Default"/>
        <w:rPr>
          <w:rFonts w:asciiTheme="minorHAnsi" w:hAnsiTheme="minorHAnsi" w:cstheme="minorHAnsi"/>
          <w:sz w:val="18"/>
          <w:szCs w:val="18"/>
        </w:rPr>
      </w:pPr>
      <w:r w:rsidRPr="004D14F1">
        <w:rPr>
          <w:rStyle w:val="FootnoteReference"/>
          <w:rFonts w:asciiTheme="minorHAnsi" w:hAnsiTheme="minorHAnsi" w:cstheme="minorHAnsi"/>
          <w:sz w:val="18"/>
          <w:szCs w:val="18"/>
        </w:rPr>
        <w:footnoteRef/>
      </w:r>
      <w:r w:rsidRPr="004D14F1">
        <w:rPr>
          <w:rFonts w:asciiTheme="minorHAnsi" w:hAnsiTheme="minorHAnsi" w:cstheme="minorHAnsi"/>
          <w:sz w:val="18"/>
          <w:szCs w:val="18"/>
        </w:rPr>
        <w:t xml:space="preserve"> United Nations Partnership on the Rights of Persons with Disabilities (UNPRPD) (2020) </w:t>
      </w:r>
      <w:r w:rsidRPr="004D14F1">
        <w:rPr>
          <w:rFonts w:asciiTheme="minorHAnsi" w:hAnsiTheme="minorHAnsi" w:cstheme="minorHAnsi"/>
          <w:bCs/>
          <w:i/>
          <w:sz w:val="18"/>
          <w:szCs w:val="18"/>
        </w:rPr>
        <w:t xml:space="preserve">Initial overview of specific social protection measures for persons with disabilities and their families in response to COVID 19 crisis, </w:t>
      </w:r>
      <w:r w:rsidRPr="004D14F1">
        <w:rPr>
          <w:rFonts w:asciiTheme="minorHAnsi" w:hAnsiTheme="minorHAnsi" w:cstheme="minorHAnsi"/>
          <w:bCs/>
          <w:sz w:val="18"/>
          <w:szCs w:val="18"/>
        </w:rPr>
        <w:t>available from</w:t>
      </w:r>
      <w:r w:rsidRPr="004D14F1">
        <w:rPr>
          <w:rFonts w:asciiTheme="minorHAnsi" w:hAnsiTheme="minorHAnsi" w:cstheme="minorHAnsi"/>
          <w:b/>
          <w:bCs/>
          <w:sz w:val="18"/>
          <w:szCs w:val="18"/>
        </w:rPr>
        <w:t xml:space="preserve"> </w:t>
      </w:r>
      <w:hyperlink r:id="rId9" w:history="1">
        <w:r w:rsidRPr="004D14F1">
          <w:rPr>
            <w:rStyle w:val="Hyperlink"/>
            <w:rFonts w:asciiTheme="minorHAnsi" w:hAnsiTheme="minorHAnsi" w:cstheme="minorHAnsi"/>
            <w:sz w:val="18"/>
            <w:szCs w:val="18"/>
          </w:rPr>
          <w:t>https://inclusive-policy.org/wp-content/uploads/2020/05/Overview-response_1.4.pdf</w:t>
        </w:r>
      </w:hyperlink>
      <w:r w:rsidRPr="004D14F1">
        <w:rPr>
          <w:rFonts w:asciiTheme="minorHAnsi" w:hAnsiTheme="minorHAnsi" w:cstheme="minorHAnsi"/>
          <w:sz w:val="18"/>
          <w:szCs w:val="18"/>
        </w:rPr>
        <w:t xml:space="preserve"> </w:t>
      </w:r>
    </w:p>
  </w:footnote>
  <w:footnote w:id="13">
    <w:p w14:paraId="2E4620AC"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CRPD, as above, Art 24.</w:t>
      </w:r>
    </w:p>
  </w:footnote>
  <w:footnote w:id="14">
    <w:p w14:paraId="53603C47"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w:t>
      </w:r>
      <w:r w:rsidRPr="004D14F1">
        <w:rPr>
          <w:rFonts w:cstheme="minorHAnsi"/>
          <w:color w:val="333333"/>
          <w:sz w:val="18"/>
          <w:szCs w:val="18"/>
          <w:shd w:val="clear" w:color="auto" w:fill="FFFFFF"/>
        </w:rPr>
        <w:t>World Health Organization (WHO) &amp; World Bank (‎2011) </w:t>
      </w:r>
      <w:r w:rsidRPr="004D14F1">
        <w:rPr>
          <w:rFonts w:cstheme="minorHAnsi"/>
          <w:i/>
          <w:color w:val="333333"/>
          <w:sz w:val="18"/>
          <w:szCs w:val="18"/>
          <w:shd w:val="clear" w:color="auto" w:fill="FFFFFF"/>
        </w:rPr>
        <w:t>World report on disability 2011</w:t>
      </w:r>
      <w:r w:rsidRPr="004D14F1">
        <w:rPr>
          <w:rFonts w:cstheme="minorHAnsi"/>
          <w:color w:val="333333"/>
          <w:sz w:val="18"/>
          <w:szCs w:val="18"/>
          <w:shd w:val="clear" w:color="auto" w:fill="FFFFFF"/>
        </w:rPr>
        <w:t xml:space="preserve">, available from </w:t>
      </w:r>
      <w:hyperlink r:id="rId10" w:history="1">
        <w:r w:rsidRPr="004D14F1">
          <w:rPr>
            <w:rStyle w:val="Hyperlink"/>
            <w:rFonts w:cstheme="minorHAnsi"/>
            <w:sz w:val="18"/>
            <w:szCs w:val="18"/>
            <w:shd w:val="clear" w:color="auto" w:fill="FFFFFF"/>
          </w:rPr>
          <w:t>https://www.who.int/publications-detail-redirect/world-report-on-disability</w:t>
        </w:r>
      </w:hyperlink>
      <w:r w:rsidRPr="004D14F1">
        <w:rPr>
          <w:rFonts w:cstheme="minorHAnsi"/>
          <w:color w:val="333333"/>
          <w:sz w:val="18"/>
          <w:szCs w:val="18"/>
          <w:shd w:val="clear" w:color="auto" w:fill="FFFFFF"/>
        </w:rPr>
        <w:t xml:space="preserve"> </w:t>
      </w:r>
    </w:p>
  </w:footnote>
  <w:footnote w:id="15">
    <w:p w14:paraId="2DF548CF"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OHCHR, as above, p. 6. </w:t>
      </w:r>
    </w:p>
  </w:footnote>
  <w:footnote w:id="16">
    <w:p w14:paraId="35F6FEF2"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CRPD, as above, Art 16.</w:t>
      </w:r>
    </w:p>
  </w:footnote>
  <w:footnote w:id="17">
    <w:p w14:paraId="5F9F6A45"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OHCHR, as above. </w:t>
      </w:r>
    </w:p>
  </w:footnote>
  <w:footnote w:id="18">
    <w:p w14:paraId="01BCC98A"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USAID, </w:t>
      </w:r>
      <w:r w:rsidRPr="004D14F1">
        <w:rPr>
          <w:rFonts w:cstheme="minorHAnsi"/>
          <w:i/>
          <w:sz w:val="18"/>
          <w:szCs w:val="18"/>
        </w:rPr>
        <w:t xml:space="preserve">United States Strategy to Prevent and Respond to Gender-based violence globally, </w:t>
      </w:r>
      <w:r w:rsidRPr="004D14F1">
        <w:rPr>
          <w:rFonts w:cstheme="minorHAnsi"/>
          <w:sz w:val="18"/>
          <w:szCs w:val="18"/>
        </w:rPr>
        <w:t xml:space="preserve">available from </w:t>
      </w:r>
      <w:hyperlink r:id="rId11" w:history="1">
        <w:r w:rsidRPr="004D14F1">
          <w:rPr>
            <w:rStyle w:val="Hyperlink"/>
            <w:rFonts w:cstheme="minorHAnsi"/>
            <w:sz w:val="18"/>
            <w:szCs w:val="18"/>
          </w:rPr>
          <w:t>http://state.gov/documents/organization/196468.pdf</w:t>
        </w:r>
      </w:hyperlink>
      <w:r w:rsidRPr="004D14F1">
        <w:rPr>
          <w:rFonts w:cstheme="minorHAnsi"/>
          <w:sz w:val="18"/>
          <w:szCs w:val="18"/>
        </w:rPr>
        <w:t xml:space="preserve"> </w:t>
      </w:r>
    </w:p>
  </w:footnote>
  <w:footnote w:id="19">
    <w:p w14:paraId="428C58E6"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UNDESA, </w:t>
      </w:r>
      <w:r w:rsidRPr="004D14F1">
        <w:rPr>
          <w:rFonts w:cstheme="minorHAnsi"/>
          <w:i/>
          <w:sz w:val="18"/>
          <w:szCs w:val="18"/>
        </w:rPr>
        <w:t>Disability and Development Report</w:t>
      </w:r>
      <w:r w:rsidRPr="004D14F1">
        <w:rPr>
          <w:rFonts w:cstheme="minorHAnsi"/>
          <w:sz w:val="18"/>
          <w:szCs w:val="18"/>
        </w:rPr>
        <w:t xml:space="preserve">, pp. 7, 16, 113-115, 249-252, available from </w:t>
      </w:r>
      <w:hyperlink r:id="rId12" w:history="1">
        <w:r w:rsidRPr="004D14F1">
          <w:rPr>
            <w:rStyle w:val="Hyperlink"/>
            <w:rFonts w:cstheme="minorHAnsi"/>
            <w:sz w:val="18"/>
            <w:szCs w:val="18"/>
          </w:rPr>
          <w:t>https://social.un.org/publications/UN-Flagship-Report-Disability-Final.pdf</w:t>
        </w:r>
      </w:hyperlink>
    </w:p>
  </w:footnote>
  <w:footnote w:id="20">
    <w:p w14:paraId="1D3B3804" w14:textId="77777777" w:rsidR="000544B8" w:rsidRPr="004D14F1" w:rsidRDefault="000544B8" w:rsidP="00B802EA">
      <w:pPr>
        <w:pStyle w:val="Pa15"/>
        <w:spacing w:line="240" w:lineRule="auto"/>
        <w:ind w:right="260"/>
        <w:jc w:val="both"/>
        <w:rPr>
          <w:rFonts w:asciiTheme="minorHAnsi" w:hAnsiTheme="minorHAnsi" w:cstheme="minorHAnsi"/>
          <w:color w:val="000000"/>
          <w:sz w:val="18"/>
          <w:szCs w:val="18"/>
        </w:rPr>
      </w:pPr>
      <w:r w:rsidRPr="004D14F1">
        <w:rPr>
          <w:rStyle w:val="FootnoteReference"/>
          <w:rFonts w:asciiTheme="minorHAnsi" w:hAnsiTheme="minorHAnsi" w:cstheme="minorHAnsi"/>
          <w:sz w:val="18"/>
          <w:szCs w:val="18"/>
        </w:rPr>
        <w:footnoteRef/>
      </w:r>
      <w:r w:rsidRPr="004D14F1">
        <w:rPr>
          <w:rFonts w:asciiTheme="minorHAnsi" w:hAnsiTheme="minorHAnsi" w:cstheme="minorHAnsi"/>
          <w:sz w:val="18"/>
          <w:szCs w:val="18"/>
        </w:rPr>
        <w:t xml:space="preserve"> </w:t>
      </w:r>
      <w:r w:rsidRPr="004D14F1">
        <w:rPr>
          <w:rFonts w:asciiTheme="minorHAnsi" w:hAnsiTheme="minorHAnsi" w:cstheme="minorHAnsi"/>
          <w:color w:val="000000"/>
          <w:sz w:val="18"/>
          <w:szCs w:val="18"/>
        </w:rPr>
        <w:t xml:space="preserve">Emma Pearce (2020) </w:t>
      </w:r>
      <w:r w:rsidRPr="004D14F1">
        <w:rPr>
          <w:rFonts w:asciiTheme="minorHAnsi" w:hAnsiTheme="minorHAnsi" w:cstheme="minorHAnsi"/>
          <w:i/>
          <w:iCs/>
          <w:color w:val="000000"/>
          <w:sz w:val="18"/>
          <w:szCs w:val="18"/>
        </w:rPr>
        <w:t xml:space="preserve">Disability Considerations in GBV Programming during the COVID-19 Pandemic </w:t>
      </w:r>
      <w:r w:rsidRPr="004D14F1">
        <w:rPr>
          <w:rFonts w:asciiTheme="minorHAnsi" w:hAnsiTheme="minorHAnsi" w:cstheme="minorHAnsi"/>
          <w:color w:val="000000"/>
          <w:sz w:val="18"/>
          <w:szCs w:val="18"/>
        </w:rPr>
        <w:t xml:space="preserve">available from </w:t>
      </w:r>
      <w:r w:rsidRPr="004D14F1">
        <w:rPr>
          <w:rStyle w:val="A15"/>
          <w:rFonts w:asciiTheme="minorHAnsi" w:hAnsiTheme="minorHAnsi" w:cstheme="minorHAnsi"/>
          <w:sz w:val="18"/>
          <w:szCs w:val="18"/>
          <w:u w:val="none"/>
        </w:rPr>
        <w:t>http://www.sddirect.org.uk/ media/1889/gbv-aor-research-query_covid-19-disability-gbv_final-version.pdf</w:t>
      </w:r>
      <w:r w:rsidRPr="004D14F1">
        <w:rPr>
          <w:rFonts w:asciiTheme="minorHAnsi" w:hAnsiTheme="minorHAnsi" w:cstheme="minorHAnsi"/>
          <w:color w:val="000000"/>
          <w:sz w:val="18"/>
          <w:szCs w:val="18"/>
        </w:rPr>
        <w:t xml:space="preserve"> </w:t>
      </w:r>
    </w:p>
  </w:footnote>
  <w:footnote w:id="21">
    <w:p w14:paraId="03E0AE60"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OHCHR, as above. </w:t>
      </w:r>
    </w:p>
  </w:footnote>
  <w:footnote w:id="22">
    <w:p w14:paraId="5D8E3FD6"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CRPD, as above.</w:t>
      </w:r>
    </w:p>
  </w:footnote>
  <w:footnote w:id="23">
    <w:p w14:paraId="3533DFF7"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ESCR Committee, General Comment No. 14, </w:t>
      </w:r>
      <w:r w:rsidRPr="004D14F1">
        <w:rPr>
          <w:rFonts w:cstheme="minorHAnsi"/>
          <w:i/>
          <w:sz w:val="18"/>
          <w:szCs w:val="18"/>
        </w:rPr>
        <w:t xml:space="preserve">The right to the highest attainable standard of health (article 12 of the International Covenant on Economic, Social and Cultural Rights), </w:t>
      </w:r>
      <w:r w:rsidRPr="004D14F1">
        <w:rPr>
          <w:rFonts w:cstheme="minorHAnsi"/>
          <w:sz w:val="18"/>
          <w:szCs w:val="18"/>
        </w:rPr>
        <w:t>para. 43(a), UN Doc E/C.12.2000/4 (2000).</w:t>
      </w:r>
    </w:p>
  </w:footnote>
  <w:footnote w:id="24">
    <w:p w14:paraId="2223DDCD"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CRPD, as above, Art 25.</w:t>
      </w:r>
    </w:p>
  </w:footnote>
  <w:footnote w:id="25">
    <w:p w14:paraId="5500B77F"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ESCR Committee General Comment No. 14, as above, paras 12, 43-44.</w:t>
      </w:r>
    </w:p>
  </w:footnote>
  <w:footnote w:id="26">
    <w:p w14:paraId="178C5B8E"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Drawn from discussion in Women Enabled International, as above.</w:t>
      </w:r>
    </w:p>
  </w:footnote>
  <w:footnote w:id="27">
    <w:p w14:paraId="7EA116F2"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As above, pp. 9 – 10.</w:t>
      </w:r>
    </w:p>
  </w:footnote>
  <w:footnote w:id="28">
    <w:p w14:paraId="04FA433F"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CRPD, as above, art 19.</w:t>
      </w:r>
    </w:p>
  </w:footnote>
  <w:footnote w:id="29">
    <w:p w14:paraId="0FF268C9" w14:textId="77777777" w:rsidR="000544B8" w:rsidRPr="004D14F1" w:rsidRDefault="000544B8" w:rsidP="00B802EA">
      <w:pPr>
        <w:pStyle w:val="NoSpacing"/>
        <w:rPr>
          <w:rFonts w:cstheme="minorHAnsi"/>
          <w:color w:val="0072C6"/>
          <w:sz w:val="18"/>
          <w:szCs w:val="18"/>
        </w:rPr>
      </w:pPr>
      <w:r w:rsidRPr="004D14F1">
        <w:rPr>
          <w:rStyle w:val="FootnoteReference"/>
          <w:rFonts w:cstheme="minorHAnsi"/>
          <w:sz w:val="18"/>
          <w:szCs w:val="18"/>
        </w:rPr>
        <w:footnoteRef/>
      </w:r>
      <w:r w:rsidRPr="004D14F1">
        <w:rPr>
          <w:rFonts w:cstheme="minorHAnsi"/>
          <w:sz w:val="18"/>
          <w:szCs w:val="18"/>
        </w:rPr>
        <w:t xml:space="preserve"> </w:t>
      </w:r>
      <w:r w:rsidRPr="004D14F1">
        <w:rPr>
          <w:rFonts w:cstheme="minorHAnsi"/>
          <w:color w:val="000000"/>
          <w:sz w:val="18"/>
          <w:szCs w:val="18"/>
          <w:shd w:val="clear" w:color="auto" w:fill="FFFFFF"/>
        </w:rPr>
        <w:t xml:space="preserve">Special Rapporteur on the rights of persons with disabilities (2017) </w:t>
      </w:r>
      <w:r w:rsidRPr="004D14F1">
        <w:rPr>
          <w:rFonts w:cstheme="minorHAnsi"/>
          <w:i/>
          <w:sz w:val="18"/>
          <w:szCs w:val="18"/>
        </w:rPr>
        <w:t xml:space="preserve">Report on access to rights-based support to persons with disabilities, </w:t>
      </w:r>
      <w:r w:rsidRPr="004D14F1">
        <w:rPr>
          <w:rFonts w:cstheme="minorHAnsi"/>
          <w:sz w:val="18"/>
          <w:szCs w:val="18"/>
        </w:rPr>
        <w:t xml:space="preserve">available from </w:t>
      </w:r>
      <w:hyperlink r:id="rId13" w:history="1">
        <w:r w:rsidRPr="004D14F1">
          <w:rPr>
            <w:rStyle w:val="Hyperlink"/>
            <w:rFonts w:cstheme="minorHAnsi"/>
            <w:sz w:val="18"/>
            <w:szCs w:val="18"/>
          </w:rPr>
          <w:t>https://www.ohchr.org/EN/Issues/Disability/SRDisabilities/Pages/Provisionofsupporttopersonswithdisabilities.aspx</w:t>
        </w:r>
      </w:hyperlink>
      <w:r w:rsidRPr="004D14F1">
        <w:rPr>
          <w:rFonts w:cstheme="minorHAnsi"/>
          <w:sz w:val="18"/>
          <w:szCs w:val="18"/>
        </w:rPr>
        <w:t xml:space="preserve"> </w:t>
      </w:r>
    </w:p>
  </w:footnote>
  <w:footnote w:id="30">
    <w:p w14:paraId="61AA9087" w14:textId="77777777" w:rsidR="000544B8" w:rsidRPr="004D14F1" w:rsidRDefault="000544B8" w:rsidP="00B802EA">
      <w:pPr>
        <w:pStyle w:val="FootnoteText"/>
        <w:rPr>
          <w:rFonts w:cstheme="minorHAnsi"/>
          <w:sz w:val="18"/>
          <w:szCs w:val="18"/>
        </w:rPr>
      </w:pPr>
      <w:r w:rsidRPr="004D14F1">
        <w:rPr>
          <w:rStyle w:val="FootnoteReference"/>
          <w:rFonts w:cstheme="minorHAnsi"/>
          <w:sz w:val="18"/>
          <w:szCs w:val="18"/>
        </w:rPr>
        <w:footnoteRef/>
      </w:r>
      <w:r w:rsidRPr="004D14F1">
        <w:rPr>
          <w:rFonts w:cstheme="minorHAnsi"/>
          <w:sz w:val="18"/>
          <w:szCs w:val="18"/>
        </w:rPr>
        <w:t xml:space="preserve"> Women Enabled International, as above, pp. 11, 13; see also OHCHR, as above.</w:t>
      </w:r>
    </w:p>
  </w:footnote>
  <w:footnote w:id="31">
    <w:p w14:paraId="67777D02" w14:textId="77777777" w:rsidR="000544B8" w:rsidRPr="004D14F1" w:rsidRDefault="000544B8" w:rsidP="00B802EA">
      <w:pPr>
        <w:pStyle w:val="Pa15"/>
        <w:spacing w:line="240" w:lineRule="auto"/>
        <w:ind w:right="260"/>
        <w:jc w:val="both"/>
        <w:rPr>
          <w:rFonts w:asciiTheme="minorHAnsi" w:hAnsiTheme="minorHAnsi" w:cstheme="minorHAnsi"/>
          <w:color w:val="000000"/>
          <w:sz w:val="18"/>
          <w:szCs w:val="18"/>
        </w:rPr>
      </w:pPr>
      <w:r w:rsidRPr="004D14F1">
        <w:rPr>
          <w:rStyle w:val="FootnoteReference"/>
          <w:rFonts w:asciiTheme="minorHAnsi" w:hAnsiTheme="minorHAnsi" w:cstheme="minorHAnsi"/>
          <w:sz w:val="18"/>
          <w:szCs w:val="18"/>
        </w:rPr>
        <w:footnoteRef/>
      </w:r>
      <w:r w:rsidRPr="004D14F1">
        <w:rPr>
          <w:rFonts w:asciiTheme="minorHAnsi" w:hAnsiTheme="minorHAnsi" w:cstheme="minorHAnsi"/>
          <w:color w:val="000000"/>
          <w:sz w:val="18"/>
          <w:szCs w:val="18"/>
        </w:rPr>
        <w:t xml:space="preserve"> WHO and World Bank (as above), OHCHR (as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B751" w14:textId="5EB6AD2D" w:rsidR="004D14F1" w:rsidRDefault="004D14F1" w:rsidP="004D14F1">
    <w:pPr>
      <w:pStyle w:val="NoSpacing"/>
      <w:rPr>
        <w:rStyle w:val="Strong"/>
        <w:rFonts w:cstheme="minorHAnsi"/>
        <w:b w:val="0"/>
        <w:i/>
        <w:sz w:val="18"/>
        <w:szCs w:val="18"/>
        <w:u w:val="single"/>
      </w:rPr>
    </w:pPr>
    <w:r w:rsidRPr="004D14F1">
      <w:rPr>
        <w:b/>
        <w:sz w:val="18"/>
        <w:szCs w:val="18"/>
      </w:rPr>
      <w:t>Australian Disability and Development Consortium</w:t>
    </w:r>
    <w:r w:rsidRPr="004D14F1">
      <w:rPr>
        <w:sz w:val="18"/>
        <w:szCs w:val="18"/>
      </w:rPr>
      <w:t xml:space="preserve"> submission to the Joint Standing Committee on Foreign Affairs </w:t>
    </w:r>
    <w:r w:rsidRPr="004D14F1">
      <w:rPr>
        <w:sz w:val="18"/>
        <w:szCs w:val="18"/>
        <w:u w:val="single"/>
      </w:rPr>
      <w:t>Defence and Trade</w:t>
    </w:r>
    <w:r w:rsidRPr="004D14F1">
      <w:rPr>
        <w:i/>
        <w:sz w:val="18"/>
        <w:szCs w:val="18"/>
        <w:u w:val="single"/>
      </w:rPr>
      <w:t xml:space="preserve"> </w:t>
    </w:r>
    <w:r w:rsidRPr="004D14F1">
      <w:rPr>
        <w:rStyle w:val="Strong"/>
        <w:rFonts w:cstheme="minorHAnsi"/>
        <w:b w:val="0"/>
        <w:i/>
        <w:sz w:val="18"/>
        <w:szCs w:val="18"/>
        <w:u w:val="single"/>
      </w:rPr>
      <w:t>Inquiry into the implications of the COVID-19 pandemic for Australia’s foreign affairs,</w:t>
    </w:r>
    <w:r w:rsidRPr="004D14F1">
      <w:rPr>
        <w:i/>
        <w:sz w:val="18"/>
        <w:szCs w:val="18"/>
        <w:u w:val="single"/>
      </w:rPr>
      <w:t xml:space="preserve"> </w:t>
    </w:r>
    <w:r w:rsidRPr="004D14F1">
      <w:rPr>
        <w:rStyle w:val="Strong"/>
        <w:rFonts w:cstheme="minorHAnsi"/>
        <w:b w:val="0"/>
        <w:i/>
        <w:sz w:val="18"/>
        <w:szCs w:val="18"/>
        <w:u w:val="single"/>
      </w:rPr>
      <w:t>defence and trade</w:t>
    </w:r>
  </w:p>
  <w:p w14:paraId="211E790E" w14:textId="77777777" w:rsidR="004D14F1" w:rsidRPr="004D14F1" w:rsidRDefault="004D14F1" w:rsidP="004D14F1">
    <w:pPr>
      <w:pStyle w:val="NoSpacing"/>
      <w:rPr>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13A5"/>
    <w:multiLevelType w:val="hybridMultilevel"/>
    <w:tmpl w:val="912CA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E17FA"/>
    <w:multiLevelType w:val="hybridMultilevel"/>
    <w:tmpl w:val="31A0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129A9"/>
    <w:multiLevelType w:val="hybridMultilevel"/>
    <w:tmpl w:val="D7567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1C0D5E"/>
    <w:multiLevelType w:val="hybridMultilevel"/>
    <w:tmpl w:val="D714C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BE71EC"/>
    <w:multiLevelType w:val="hybridMultilevel"/>
    <w:tmpl w:val="536A8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7B13DD"/>
    <w:multiLevelType w:val="hybridMultilevel"/>
    <w:tmpl w:val="8BB89E36"/>
    <w:lvl w:ilvl="0" w:tplc="0C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879C1"/>
    <w:multiLevelType w:val="hybridMultilevel"/>
    <w:tmpl w:val="313C193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0E088F"/>
    <w:multiLevelType w:val="hybridMultilevel"/>
    <w:tmpl w:val="111A5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894717"/>
    <w:multiLevelType w:val="hybridMultilevel"/>
    <w:tmpl w:val="14321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4A53F3"/>
    <w:multiLevelType w:val="hybridMultilevel"/>
    <w:tmpl w:val="5B566D68"/>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0" w15:restartNumberingAfterBreak="0">
    <w:nsid w:val="5F382CEB"/>
    <w:multiLevelType w:val="hybridMultilevel"/>
    <w:tmpl w:val="DC5EBE68"/>
    <w:lvl w:ilvl="0" w:tplc="0C090001">
      <w:start w:val="1"/>
      <w:numFmt w:val="bullet"/>
      <w:lvlText w:val=""/>
      <w:lvlJc w:val="left"/>
      <w:pPr>
        <w:ind w:left="1135" w:hanging="360"/>
      </w:pPr>
      <w:rPr>
        <w:rFonts w:ascii="Symbol" w:hAnsi="Symbol" w:hint="default"/>
      </w:rPr>
    </w:lvl>
    <w:lvl w:ilvl="1" w:tplc="0C090003" w:tentative="1">
      <w:start w:val="1"/>
      <w:numFmt w:val="bullet"/>
      <w:lvlText w:val="o"/>
      <w:lvlJc w:val="left"/>
      <w:pPr>
        <w:ind w:left="1855" w:hanging="360"/>
      </w:pPr>
      <w:rPr>
        <w:rFonts w:ascii="Courier New" w:hAnsi="Courier New" w:cs="Courier New" w:hint="default"/>
      </w:rPr>
    </w:lvl>
    <w:lvl w:ilvl="2" w:tplc="0C090005" w:tentative="1">
      <w:start w:val="1"/>
      <w:numFmt w:val="bullet"/>
      <w:lvlText w:val=""/>
      <w:lvlJc w:val="left"/>
      <w:pPr>
        <w:ind w:left="2575" w:hanging="360"/>
      </w:pPr>
      <w:rPr>
        <w:rFonts w:ascii="Wingdings" w:hAnsi="Wingdings" w:hint="default"/>
      </w:rPr>
    </w:lvl>
    <w:lvl w:ilvl="3" w:tplc="0C090001" w:tentative="1">
      <w:start w:val="1"/>
      <w:numFmt w:val="bullet"/>
      <w:lvlText w:val=""/>
      <w:lvlJc w:val="left"/>
      <w:pPr>
        <w:ind w:left="3295" w:hanging="360"/>
      </w:pPr>
      <w:rPr>
        <w:rFonts w:ascii="Symbol" w:hAnsi="Symbol" w:hint="default"/>
      </w:rPr>
    </w:lvl>
    <w:lvl w:ilvl="4" w:tplc="0C090003" w:tentative="1">
      <w:start w:val="1"/>
      <w:numFmt w:val="bullet"/>
      <w:lvlText w:val="o"/>
      <w:lvlJc w:val="left"/>
      <w:pPr>
        <w:ind w:left="4015" w:hanging="360"/>
      </w:pPr>
      <w:rPr>
        <w:rFonts w:ascii="Courier New" w:hAnsi="Courier New" w:cs="Courier New" w:hint="default"/>
      </w:rPr>
    </w:lvl>
    <w:lvl w:ilvl="5" w:tplc="0C090005" w:tentative="1">
      <w:start w:val="1"/>
      <w:numFmt w:val="bullet"/>
      <w:lvlText w:val=""/>
      <w:lvlJc w:val="left"/>
      <w:pPr>
        <w:ind w:left="4735" w:hanging="360"/>
      </w:pPr>
      <w:rPr>
        <w:rFonts w:ascii="Wingdings" w:hAnsi="Wingdings" w:hint="default"/>
      </w:rPr>
    </w:lvl>
    <w:lvl w:ilvl="6" w:tplc="0C090001" w:tentative="1">
      <w:start w:val="1"/>
      <w:numFmt w:val="bullet"/>
      <w:lvlText w:val=""/>
      <w:lvlJc w:val="left"/>
      <w:pPr>
        <w:ind w:left="5455" w:hanging="360"/>
      </w:pPr>
      <w:rPr>
        <w:rFonts w:ascii="Symbol" w:hAnsi="Symbol" w:hint="default"/>
      </w:rPr>
    </w:lvl>
    <w:lvl w:ilvl="7" w:tplc="0C090003" w:tentative="1">
      <w:start w:val="1"/>
      <w:numFmt w:val="bullet"/>
      <w:lvlText w:val="o"/>
      <w:lvlJc w:val="left"/>
      <w:pPr>
        <w:ind w:left="6175" w:hanging="360"/>
      </w:pPr>
      <w:rPr>
        <w:rFonts w:ascii="Courier New" w:hAnsi="Courier New" w:cs="Courier New" w:hint="default"/>
      </w:rPr>
    </w:lvl>
    <w:lvl w:ilvl="8" w:tplc="0C090005" w:tentative="1">
      <w:start w:val="1"/>
      <w:numFmt w:val="bullet"/>
      <w:lvlText w:val=""/>
      <w:lvlJc w:val="left"/>
      <w:pPr>
        <w:ind w:left="6895" w:hanging="360"/>
      </w:pPr>
      <w:rPr>
        <w:rFonts w:ascii="Wingdings" w:hAnsi="Wingdings" w:hint="default"/>
      </w:rPr>
    </w:lvl>
  </w:abstractNum>
  <w:abstractNum w:abstractNumId="11" w15:restartNumberingAfterBreak="0">
    <w:nsid w:val="61983D21"/>
    <w:multiLevelType w:val="hybridMultilevel"/>
    <w:tmpl w:val="A7DC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580BE6"/>
    <w:multiLevelType w:val="hybridMultilevel"/>
    <w:tmpl w:val="61009D0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6E2551F8"/>
    <w:multiLevelType w:val="hybridMultilevel"/>
    <w:tmpl w:val="BA723790"/>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4" w15:restartNumberingAfterBreak="0">
    <w:nsid w:val="72C7006E"/>
    <w:multiLevelType w:val="hybridMultilevel"/>
    <w:tmpl w:val="3C2009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E7315F"/>
    <w:multiLevelType w:val="hybridMultilevel"/>
    <w:tmpl w:val="81CCDB0C"/>
    <w:lvl w:ilvl="0" w:tplc="E2E406BA">
      <w:start w:val="1"/>
      <w:numFmt w:val="decimal"/>
      <w:lvlText w:val="%1."/>
      <w:lvlJc w:val="left"/>
      <w:pPr>
        <w:ind w:left="720" w:hanging="360"/>
      </w:pPr>
      <w:rPr>
        <w:rFonts w:hint="default"/>
        <w:b/>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9"/>
  </w:num>
  <w:num w:numId="5">
    <w:abstractNumId w:val="7"/>
  </w:num>
  <w:num w:numId="6">
    <w:abstractNumId w:val="0"/>
  </w:num>
  <w:num w:numId="7">
    <w:abstractNumId w:val="5"/>
  </w:num>
  <w:num w:numId="8">
    <w:abstractNumId w:val="15"/>
  </w:num>
  <w:num w:numId="9">
    <w:abstractNumId w:val="12"/>
  </w:num>
  <w:num w:numId="10">
    <w:abstractNumId w:val="6"/>
  </w:num>
  <w:num w:numId="11">
    <w:abstractNumId w:val="10"/>
  </w:num>
  <w:num w:numId="12">
    <w:abstractNumId w:val="8"/>
  </w:num>
  <w:num w:numId="13">
    <w:abstractNumId w:val="4"/>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2C"/>
    <w:rsid w:val="0001377C"/>
    <w:rsid w:val="00050958"/>
    <w:rsid w:val="000544B8"/>
    <w:rsid w:val="000602BB"/>
    <w:rsid w:val="0007536B"/>
    <w:rsid w:val="00077885"/>
    <w:rsid w:val="000934EB"/>
    <w:rsid w:val="000A5F60"/>
    <w:rsid w:val="00145582"/>
    <w:rsid w:val="001543B5"/>
    <w:rsid w:val="001948D2"/>
    <w:rsid w:val="001B4FF4"/>
    <w:rsid w:val="00215C12"/>
    <w:rsid w:val="00217639"/>
    <w:rsid w:val="00261301"/>
    <w:rsid w:val="00290A12"/>
    <w:rsid w:val="002A6A4C"/>
    <w:rsid w:val="002D3452"/>
    <w:rsid w:val="002F7FCB"/>
    <w:rsid w:val="003273C4"/>
    <w:rsid w:val="00330610"/>
    <w:rsid w:val="0034070C"/>
    <w:rsid w:val="00370559"/>
    <w:rsid w:val="0037247B"/>
    <w:rsid w:val="00372C8E"/>
    <w:rsid w:val="003A2585"/>
    <w:rsid w:val="003A543C"/>
    <w:rsid w:val="004D14F1"/>
    <w:rsid w:val="004D5291"/>
    <w:rsid w:val="004E2547"/>
    <w:rsid w:val="00521D2C"/>
    <w:rsid w:val="00557181"/>
    <w:rsid w:val="00573211"/>
    <w:rsid w:val="00584C29"/>
    <w:rsid w:val="005A43A4"/>
    <w:rsid w:val="005C1FCF"/>
    <w:rsid w:val="005E0C9B"/>
    <w:rsid w:val="00644702"/>
    <w:rsid w:val="00656695"/>
    <w:rsid w:val="00667C83"/>
    <w:rsid w:val="006C23D9"/>
    <w:rsid w:val="007044A9"/>
    <w:rsid w:val="00721E3D"/>
    <w:rsid w:val="007B33B5"/>
    <w:rsid w:val="007D12F4"/>
    <w:rsid w:val="0082229C"/>
    <w:rsid w:val="00831ECA"/>
    <w:rsid w:val="0083316A"/>
    <w:rsid w:val="00833538"/>
    <w:rsid w:val="00844E64"/>
    <w:rsid w:val="008660C5"/>
    <w:rsid w:val="0089794D"/>
    <w:rsid w:val="008B34C0"/>
    <w:rsid w:val="0090653F"/>
    <w:rsid w:val="0091012F"/>
    <w:rsid w:val="00921A68"/>
    <w:rsid w:val="00922F2C"/>
    <w:rsid w:val="0092753C"/>
    <w:rsid w:val="00984A62"/>
    <w:rsid w:val="009B5942"/>
    <w:rsid w:val="009E6860"/>
    <w:rsid w:val="00A4292F"/>
    <w:rsid w:val="00A50B33"/>
    <w:rsid w:val="00A562ED"/>
    <w:rsid w:val="00A94FEE"/>
    <w:rsid w:val="00AD474B"/>
    <w:rsid w:val="00B071FB"/>
    <w:rsid w:val="00B802EA"/>
    <w:rsid w:val="00B87685"/>
    <w:rsid w:val="00B91C8A"/>
    <w:rsid w:val="00BC7F3B"/>
    <w:rsid w:val="00BF47E5"/>
    <w:rsid w:val="00CA2CC3"/>
    <w:rsid w:val="00D07BFF"/>
    <w:rsid w:val="00D10124"/>
    <w:rsid w:val="00D63C27"/>
    <w:rsid w:val="00D64778"/>
    <w:rsid w:val="00D67B7A"/>
    <w:rsid w:val="00D75392"/>
    <w:rsid w:val="00D93DD1"/>
    <w:rsid w:val="00E05BD2"/>
    <w:rsid w:val="00E138C5"/>
    <w:rsid w:val="00E2311E"/>
    <w:rsid w:val="00EC4B59"/>
    <w:rsid w:val="00F31149"/>
    <w:rsid w:val="00F84286"/>
    <w:rsid w:val="00F96253"/>
    <w:rsid w:val="00FA1D3E"/>
    <w:rsid w:val="00FC1CF4"/>
    <w:rsid w:val="00FC2FC5"/>
    <w:rsid w:val="00FE5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DD719"/>
  <w15:chartTrackingRefBased/>
  <w15:docId w15:val="{960BD51B-A9C7-42E2-84B9-61D53E41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D2C"/>
    <w:pPr>
      <w:spacing w:after="200" w:line="264" w:lineRule="auto"/>
    </w:pPr>
  </w:style>
  <w:style w:type="paragraph" w:styleId="Heading1">
    <w:name w:val="heading 1"/>
    <w:basedOn w:val="Normal"/>
    <w:next w:val="Normal"/>
    <w:link w:val="Heading1Char"/>
    <w:uiPriority w:val="9"/>
    <w:qFormat/>
    <w:rsid w:val="003724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24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34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D14F1"/>
    <w:pPr>
      <w:spacing w:before="120" w:after="120" w:line="23" w:lineRule="atLeast"/>
      <w:jc w:val="both"/>
    </w:pPr>
    <w:rPr>
      <w:rFonts w:eastAsiaTheme="majorEastAsia" w:cstheme="minorHAnsi"/>
      <w:color w:val="222222"/>
      <w:spacing w:val="5"/>
      <w:kern w:val="28"/>
      <w:sz w:val="18"/>
      <w:szCs w:val="18"/>
      <w:shd w:val="clear" w:color="auto" w:fill="FFFFFF"/>
      <w:lang w:bidi="en-US"/>
    </w:rPr>
  </w:style>
  <w:style w:type="character" w:customStyle="1" w:styleId="TitleChar">
    <w:name w:val="Title Char"/>
    <w:basedOn w:val="DefaultParagraphFont"/>
    <w:link w:val="Title"/>
    <w:uiPriority w:val="10"/>
    <w:rsid w:val="004D14F1"/>
    <w:rPr>
      <w:rFonts w:eastAsiaTheme="majorEastAsia" w:cstheme="minorHAnsi"/>
      <w:color w:val="222222"/>
      <w:spacing w:val="5"/>
      <w:kern w:val="28"/>
      <w:sz w:val="18"/>
      <w:szCs w:val="18"/>
      <w:lang w:bidi="en-US"/>
    </w:rPr>
  </w:style>
  <w:style w:type="character" w:styleId="Hyperlink">
    <w:name w:val="Hyperlink"/>
    <w:basedOn w:val="DefaultParagraphFont"/>
    <w:uiPriority w:val="99"/>
    <w:unhideWhenUsed/>
    <w:rsid w:val="00521D2C"/>
    <w:rPr>
      <w:color w:val="0563C1" w:themeColor="hyperlink"/>
      <w:u w:val="single"/>
    </w:rPr>
  </w:style>
  <w:style w:type="character" w:styleId="Strong">
    <w:name w:val="Strong"/>
    <w:basedOn w:val="DefaultParagraphFont"/>
    <w:uiPriority w:val="22"/>
    <w:qFormat/>
    <w:rsid w:val="00521D2C"/>
    <w:rPr>
      <w:b/>
      <w:bCs/>
    </w:rPr>
  </w:style>
  <w:style w:type="paragraph" w:customStyle="1" w:styleId="Default">
    <w:name w:val="Default"/>
    <w:rsid w:val="001B4FF4"/>
    <w:pPr>
      <w:autoSpaceDE w:val="0"/>
      <w:autoSpaceDN w:val="0"/>
      <w:adjustRightInd w:val="0"/>
      <w:spacing w:after="0" w:line="240" w:lineRule="auto"/>
    </w:pPr>
    <w:rPr>
      <w:rFonts w:ascii="Franklin Gothic Demi" w:hAnsi="Franklin Gothic Demi" w:cs="Franklin Gothic Demi"/>
      <w:color w:val="000000"/>
      <w:sz w:val="24"/>
      <w:szCs w:val="24"/>
    </w:rPr>
  </w:style>
  <w:style w:type="paragraph" w:customStyle="1" w:styleId="Pa7">
    <w:name w:val="Pa7"/>
    <w:basedOn w:val="Default"/>
    <w:next w:val="Default"/>
    <w:uiPriority w:val="99"/>
    <w:rsid w:val="001B4FF4"/>
    <w:pPr>
      <w:spacing w:line="241" w:lineRule="atLeast"/>
    </w:pPr>
    <w:rPr>
      <w:rFonts w:cstheme="minorBidi"/>
      <w:color w:val="auto"/>
    </w:rPr>
  </w:style>
  <w:style w:type="paragraph" w:customStyle="1" w:styleId="Pa8">
    <w:name w:val="Pa8"/>
    <w:basedOn w:val="Default"/>
    <w:next w:val="Default"/>
    <w:uiPriority w:val="99"/>
    <w:rsid w:val="001B4FF4"/>
    <w:pPr>
      <w:spacing w:line="241" w:lineRule="atLeast"/>
    </w:pPr>
    <w:rPr>
      <w:rFonts w:cstheme="minorBidi"/>
      <w:color w:val="auto"/>
    </w:rPr>
  </w:style>
  <w:style w:type="paragraph" w:styleId="ListParagraph">
    <w:name w:val="List Paragraph"/>
    <w:basedOn w:val="Normal"/>
    <w:uiPriority w:val="34"/>
    <w:qFormat/>
    <w:rsid w:val="001B4FF4"/>
    <w:pPr>
      <w:ind w:left="720"/>
      <w:contextualSpacing/>
    </w:pPr>
  </w:style>
  <w:style w:type="character" w:customStyle="1" w:styleId="Heading1Char">
    <w:name w:val="Heading 1 Char"/>
    <w:basedOn w:val="DefaultParagraphFont"/>
    <w:link w:val="Heading1"/>
    <w:uiPriority w:val="9"/>
    <w:rsid w:val="003724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247B"/>
    <w:rPr>
      <w:rFonts w:asciiTheme="majorHAnsi" w:eastAsiaTheme="majorEastAsia" w:hAnsiTheme="majorHAnsi" w:cstheme="majorBidi"/>
      <w:color w:val="2E74B5" w:themeColor="accent1" w:themeShade="BF"/>
      <w:sz w:val="26"/>
      <w:szCs w:val="26"/>
    </w:rPr>
  </w:style>
  <w:style w:type="paragraph" w:customStyle="1" w:styleId="Pa15">
    <w:name w:val="Pa15"/>
    <w:basedOn w:val="Default"/>
    <w:next w:val="Default"/>
    <w:uiPriority w:val="99"/>
    <w:rsid w:val="0037247B"/>
    <w:pPr>
      <w:spacing w:line="221" w:lineRule="atLeast"/>
    </w:pPr>
    <w:rPr>
      <w:rFonts w:ascii="Franklin Gothic Book" w:hAnsi="Franklin Gothic Book" w:cstheme="minorBidi"/>
      <w:color w:val="auto"/>
    </w:rPr>
  </w:style>
  <w:style w:type="character" w:customStyle="1" w:styleId="A9">
    <w:name w:val="A9"/>
    <w:uiPriority w:val="99"/>
    <w:rsid w:val="0037247B"/>
    <w:rPr>
      <w:rFonts w:cs="Franklin Gothic Book"/>
      <w:color w:val="000000"/>
      <w:sz w:val="12"/>
      <w:szCs w:val="12"/>
    </w:rPr>
  </w:style>
  <w:style w:type="character" w:customStyle="1" w:styleId="A11">
    <w:name w:val="A11"/>
    <w:uiPriority w:val="99"/>
    <w:rsid w:val="0037247B"/>
    <w:rPr>
      <w:rFonts w:cs="Franklin Gothic Book"/>
      <w:color w:val="000000"/>
    </w:rPr>
  </w:style>
  <w:style w:type="paragraph" w:customStyle="1" w:styleId="Pa18">
    <w:name w:val="Pa18"/>
    <w:basedOn w:val="Default"/>
    <w:next w:val="Default"/>
    <w:uiPriority w:val="99"/>
    <w:rsid w:val="0037247B"/>
    <w:pPr>
      <w:spacing w:line="221" w:lineRule="atLeast"/>
    </w:pPr>
    <w:rPr>
      <w:rFonts w:ascii="Franklin Gothic Book" w:hAnsi="Franklin Gothic Book" w:cstheme="minorBidi"/>
      <w:color w:val="auto"/>
    </w:rPr>
  </w:style>
  <w:style w:type="paragraph" w:styleId="FootnoteText">
    <w:name w:val="footnote text"/>
    <w:basedOn w:val="Normal"/>
    <w:link w:val="FootnoteTextChar"/>
    <w:uiPriority w:val="99"/>
    <w:semiHidden/>
    <w:unhideWhenUsed/>
    <w:rsid w:val="00921A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A68"/>
    <w:rPr>
      <w:sz w:val="20"/>
      <w:szCs w:val="20"/>
    </w:rPr>
  </w:style>
  <w:style w:type="character" w:styleId="FootnoteReference">
    <w:name w:val="footnote reference"/>
    <w:basedOn w:val="DefaultParagraphFont"/>
    <w:uiPriority w:val="99"/>
    <w:semiHidden/>
    <w:unhideWhenUsed/>
    <w:rsid w:val="00921A68"/>
    <w:rPr>
      <w:vertAlign w:val="superscript"/>
    </w:rPr>
  </w:style>
  <w:style w:type="paragraph" w:styleId="TOCHeading">
    <w:name w:val="TOC Heading"/>
    <w:basedOn w:val="Heading1"/>
    <w:next w:val="Normal"/>
    <w:uiPriority w:val="39"/>
    <w:unhideWhenUsed/>
    <w:qFormat/>
    <w:rsid w:val="00656695"/>
    <w:pPr>
      <w:spacing w:line="259" w:lineRule="auto"/>
      <w:outlineLvl w:val="9"/>
    </w:pPr>
    <w:rPr>
      <w:lang w:val="en-US"/>
    </w:rPr>
  </w:style>
  <w:style w:type="paragraph" w:styleId="TOC1">
    <w:name w:val="toc 1"/>
    <w:basedOn w:val="Normal"/>
    <w:next w:val="Normal"/>
    <w:autoRedefine/>
    <w:uiPriority w:val="39"/>
    <w:unhideWhenUsed/>
    <w:rsid w:val="00656695"/>
    <w:pPr>
      <w:spacing w:after="100"/>
    </w:pPr>
  </w:style>
  <w:style w:type="character" w:styleId="FollowedHyperlink">
    <w:name w:val="FollowedHyperlink"/>
    <w:basedOn w:val="DefaultParagraphFont"/>
    <w:uiPriority w:val="99"/>
    <w:semiHidden/>
    <w:unhideWhenUsed/>
    <w:rsid w:val="0007536B"/>
    <w:rPr>
      <w:color w:val="954F72" w:themeColor="followedHyperlink"/>
      <w:u w:val="single"/>
    </w:rPr>
  </w:style>
  <w:style w:type="character" w:customStyle="1" w:styleId="A15">
    <w:name w:val="A15"/>
    <w:uiPriority w:val="99"/>
    <w:rsid w:val="000A5F60"/>
    <w:rPr>
      <w:rFonts w:cs="Franklin Gothic Book"/>
      <w:color w:val="000000"/>
      <w:sz w:val="16"/>
      <w:szCs w:val="16"/>
      <w:u w:val="single"/>
    </w:rPr>
  </w:style>
  <w:style w:type="paragraph" w:styleId="TOC2">
    <w:name w:val="toc 2"/>
    <w:basedOn w:val="Normal"/>
    <w:next w:val="Normal"/>
    <w:autoRedefine/>
    <w:uiPriority w:val="39"/>
    <w:unhideWhenUsed/>
    <w:rsid w:val="00261301"/>
    <w:pPr>
      <w:spacing w:after="100"/>
      <w:ind w:left="220"/>
    </w:pPr>
  </w:style>
  <w:style w:type="character" w:customStyle="1" w:styleId="Heading3Char">
    <w:name w:val="Heading 3 Char"/>
    <w:basedOn w:val="DefaultParagraphFont"/>
    <w:link w:val="Heading3"/>
    <w:uiPriority w:val="9"/>
    <w:rsid w:val="008B34C0"/>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8B34C0"/>
    <w:pPr>
      <w:spacing w:after="100"/>
      <w:ind w:left="440"/>
    </w:pPr>
  </w:style>
  <w:style w:type="paragraph" w:styleId="NoSpacing">
    <w:name w:val="No Spacing"/>
    <w:uiPriority w:val="1"/>
    <w:qFormat/>
    <w:rsid w:val="00B802EA"/>
    <w:pPr>
      <w:spacing w:after="0" w:line="240" w:lineRule="auto"/>
    </w:pPr>
  </w:style>
  <w:style w:type="paragraph" w:styleId="BalloonText">
    <w:name w:val="Balloon Text"/>
    <w:basedOn w:val="Normal"/>
    <w:link w:val="BalloonTextChar"/>
    <w:uiPriority w:val="99"/>
    <w:semiHidden/>
    <w:unhideWhenUsed/>
    <w:rsid w:val="009065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653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0653F"/>
    <w:rPr>
      <w:sz w:val="16"/>
      <w:szCs w:val="16"/>
    </w:rPr>
  </w:style>
  <w:style w:type="paragraph" w:styleId="CommentText">
    <w:name w:val="annotation text"/>
    <w:basedOn w:val="Normal"/>
    <w:link w:val="CommentTextChar"/>
    <w:uiPriority w:val="99"/>
    <w:unhideWhenUsed/>
    <w:rsid w:val="0090653F"/>
    <w:pPr>
      <w:spacing w:line="240" w:lineRule="auto"/>
    </w:pPr>
    <w:rPr>
      <w:sz w:val="20"/>
      <w:szCs w:val="20"/>
    </w:rPr>
  </w:style>
  <w:style w:type="character" w:customStyle="1" w:styleId="CommentTextChar">
    <w:name w:val="Comment Text Char"/>
    <w:basedOn w:val="DefaultParagraphFont"/>
    <w:link w:val="CommentText"/>
    <w:uiPriority w:val="99"/>
    <w:rsid w:val="0090653F"/>
    <w:rPr>
      <w:sz w:val="20"/>
      <w:szCs w:val="20"/>
    </w:rPr>
  </w:style>
  <w:style w:type="paragraph" w:styleId="CommentSubject">
    <w:name w:val="annotation subject"/>
    <w:basedOn w:val="CommentText"/>
    <w:next w:val="CommentText"/>
    <w:link w:val="CommentSubjectChar"/>
    <w:uiPriority w:val="99"/>
    <w:semiHidden/>
    <w:unhideWhenUsed/>
    <w:rsid w:val="0090653F"/>
    <w:rPr>
      <w:b/>
      <w:bCs/>
    </w:rPr>
  </w:style>
  <w:style w:type="character" w:customStyle="1" w:styleId="CommentSubjectChar">
    <w:name w:val="Comment Subject Char"/>
    <w:basedOn w:val="CommentTextChar"/>
    <w:link w:val="CommentSubject"/>
    <w:uiPriority w:val="99"/>
    <w:semiHidden/>
    <w:rsid w:val="0090653F"/>
    <w:rPr>
      <w:b/>
      <w:bCs/>
      <w:sz w:val="20"/>
      <w:szCs w:val="20"/>
    </w:rPr>
  </w:style>
  <w:style w:type="character" w:customStyle="1" w:styleId="UnresolvedMention">
    <w:name w:val="Unresolved Mention"/>
    <w:basedOn w:val="DefaultParagraphFont"/>
    <w:uiPriority w:val="99"/>
    <w:semiHidden/>
    <w:unhideWhenUsed/>
    <w:rsid w:val="007D12F4"/>
    <w:rPr>
      <w:color w:val="605E5C"/>
      <w:shd w:val="clear" w:color="auto" w:fill="E1DFDD"/>
    </w:rPr>
  </w:style>
  <w:style w:type="paragraph" w:styleId="Header">
    <w:name w:val="header"/>
    <w:basedOn w:val="Normal"/>
    <w:link w:val="HeaderChar"/>
    <w:uiPriority w:val="99"/>
    <w:unhideWhenUsed/>
    <w:rsid w:val="002A6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A4C"/>
  </w:style>
  <w:style w:type="paragraph" w:styleId="Footer">
    <w:name w:val="footer"/>
    <w:basedOn w:val="Normal"/>
    <w:link w:val="FooterChar"/>
    <w:uiPriority w:val="99"/>
    <w:unhideWhenUsed/>
    <w:rsid w:val="002A6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42734">
      <w:bodyDiv w:val="1"/>
      <w:marLeft w:val="0"/>
      <w:marRight w:val="0"/>
      <w:marTop w:val="0"/>
      <w:marBottom w:val="0"/>
      <w:divBdr>
        <w:top w:val="none" w:sz="0" w:space="0" w:color="auto"/>
        <w:left w:val="none" w:sz="0" w:space="0" w:color="auto"/>
        <w:bottom w:val="none" w:sz="0" w:space="0" w:color="auto"/>
        <w:right w:val="none" w:sz="0" w:space="0" w:color="auto"/>
      </w:divBdr>
    </w:div>
    <w:div w:id="1704549500">
      <w:bodyDiv w:val="1"/>
      <w:marLeft w:val="0"/>
      <w:marRight w:val="0"/>
      <w:marTop w:val="0"/>
      <w:marBottom w:val="0"/>
      <w:divBdr>
        <w:top w:val="none" w:sz="0" w:space="0" w:color="auto"/>
        <w:left w:val="none" w:sz="0" w:space="0" w:color="auto"/>
        <w:bottom w:val="none" w:sz="0" w:space="0" w:color="auto"/>
        <w:right w:val="none" w:sz="0" w:space="0" w:color="auto"/>
      </w:divBdr>
    </w:div>
    <w:div w:id="1817992094">
      <w:bodyDiv w:val="1"/>
      <w:marLeft w:val="0"/>
      <w:marRight w:val="0"/>
      <w:marTop w:val="0"/>
      <w:marBottom w:val="0"/>
      <w:divBdr>
        <w:top w:val="none" w:sz="0" w:space="0" w:color="auto"/>
        <w:left w:val="none" w:sz="0" w:space="0" w:color="auto"/>
        <w:bottom w:val="none" w:sz="0" w:space="0" w:color="auto"/>
        <w:right w:val="none" w:sz="0" w:space="0" w:color="auto"/>
      </w:divBdr>
    </w:div>
    <w:div w:id="2085761894">
      <w:bodyDiv w:val="1"/>
      <w:marLeft w:val="0"/>
      <w:marRight w:val="0"/>
      <w:marTop w:val="0"/>
      <w:marBottom w:val="0"/>
      <w:divBdr>
        <w:top w:val="none" w:sz="0" w:space="0" w:color="auto"/>
        <w:left w:val="none" w:sz="0" w:space="0" w:color="auto"/>
        <w:bottom w:val="none" w:sz="0" w:space="0" w:color="auto"/>
        <w:right w:val="none" w:sz="0" w:space="0" w:color="auto"/>
      </w:divBdr>
      <w:divsChild>
        <w:div w:id="1461612702">
          <w:marLeft w:val="0"/>
          <w:marRight w:val="0"/>
          <w:marTop w:val="0"/>
          <w:marBottom w:val="0"/>
          <w:divBdr>
            <w:top w:val="none" w:sz="0" w:space="0" w:color="auto"/>
            <w:left w:val="none" w:sz="0" w:space="0" w:color="auto"/>
            <w:bottom w:val="none" w:sz="0" w:space="0" w:color="auto"/>
            <w:right w:val="none" w:sz="0" w:space="0" w:color="auto"/>
          </w:divBdr>
          <w:divsChild>
            <w:div w:id="828130464">
              <w:marLeft w:val="0"/>
              <w:marRight w:val="0"/>
              <w:marTop w:val="0"/>
              <w:marBottom w:val="0"/>
              <w:divBdr>
                <w:top w:val="none" w:sz="0" w:space="0" w:color="auto"/>
                <w:left w:val="none" w:sz="0" w:space="0" w:color="auto"/>
                <w:bottom w:val="none" w:sz="0" w:space="0" w:color="auto"/>
                <w:right w:val="none" w:sz="0" w:space="0" w:color="auto"/>
              </w:divBdr>
              <w:divsChild>
                <w:div w:id="2893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daniel@addc.org.au"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omenenabled.org/blog/resources/covid-19-at-the-intersection-of-gender-and-disability/" TargetMode="External"/><Relationship Id="rId13" Type="http://schemas.openxmlformats.org/officeDocument/2006/relationships/hyperlink" Target="https://www.ohchr.org/EN/Issues/Disability/SRDisabilities/Pages/Provisionofsupporttopersonswithdisabilities.aspx" TargetMode="External"/><Relationship Id="rId3" Type="http://schemas.openxmlformats.org/officeDocument/2006/relationships/hyperlink" Target="https://www.addc.org.au/who-we-are/executive-committee/" TargetMode="External"/><Relationship Id="rId7" Type="http://schemas.openxmlformats.org/officeDocument/2006/relationships/hyperlink" Target="https://www.ohchr.org/Documents/Issues/Disability/COVID-19_and_The_Rights_of_Persons_with_Disabilities.pdf" TargetMode="External"/><Relationship Id="rId12" Type="http://schemas.openxmlformats.org/officeDocument/2006/relationships/hyperlink" Target="https://social.un.org/publications/UN-Flagship-Report-Disability-Final.pdf" TargetMode="External"/><Relationship Id="rId2" Type="http://schemas.openxmlformats.org/officeDocument/2006/relationships/hyperlink" Target="https://www.fpwhitepaper.gov.au/foreign-policy-white-paper" TargetMode="External"/><Relationship Id="rId1" Type="http://schemas.openxmlformats.org/officeDocument/2006/relationships/hyperlink" Target="https://www.wider.unu.edu/publication/estimates-impact-covid-19-global-poverty" TargetMode="External"/><Relationship Id="rId6" Type="http://schemas.openxmlformats.org/officeDocument/2006/relationships/hyperlink" Target="https://doi.org/10.1787/9789264088856-en" TargetMode="External"/><Relationship Id="rId11" Type="http://schemas.openxmlformats.org/officeDocument/2006/relationships/hyperlink" Target="http://state.gov/documents/organization/196468.pdf" TargetMode="External"/><Relationship Id="rId5" Type="http://schemas.openxmlformats.org/officeDocument/2006/relationships/hyperlink" Target="https://www.un.org/development/desa/disabilities/convention-on-the-rights-of-persons-with-disabilities.html" TargetMode="External"/><Relationship Id="rId10" Type="http://schemas.openxmlformats.org/officeDocument/2006/relationships/hyperlink" Target="https://www.who.int/publications-detail-redirect/world-report-on-disability" TargetMode="External"/><Relationship Id="rId4" Type="http://schemas.openxmlformats.org/officeDocument/2006/relationships/hyperlink" Target="https://www.dfat.gov.au/publications/aid/partnerships-recovery-australias-covid-19-development-response" TargetMode="External"/><Relationship Id="rId9" Type="http://schemas.openxmlformats.org/officeDocument/2006/relationships/hyperlink" Target="https://inclusive-policy.org/wp-content/uploads/2020/05/Overview-response_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6AD72-43AA-4C01-9D22-894AF8B3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Daniel</dc:creator>
  <cp:keywords/>
  <dc:description/>
  <cp:lastModifiedBy>Linda Munoz</cp:lastModifiedBy>
  <cp:revision>3</cp:revision>
  <cp:lastPrinted>2020-06-30T03:35:00Z</cp:lastPrinted>
  <dcterms:created xsi:type="dcterms:W3CDTF">2020-06-30T03:36:00Z</dcterms:created>
  <dcterms:modified xsi:type="dcterms:W3CDTF">2021-04-16T05:14:00Z</dcterms:modified>
</cp:coreProperties>
</file>