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F6E30" w14:textId="77777777" w:rsidR="002E7D60" w:rsidRPr="007A410F" w:rsidRDefault="002E7D60" w:rsidP="002E7D60">
      <w:pPr>
        <w:jc w:val="center"/>
        <w:rPr>
          <w:b/>
        </w:rPr>
      </w:pPr>
      <w:r w:rsidRPr="007A410F">
        <w:rPr>
          <w:b/>
          <w:noProof/>
          <w:lang w:eastAsia="en-AU"/>
        </w:rPr>
        <w:drawing>
          <wp:anchor distT="0" distB="0" distL="114300" distR="114300" simplePos="0" relativeHeight="251658240" behindDoc="0" locked="0" layoutInCell="1" allowOverlap="1" wp14:anchorId="2A5FCFD2" wp14:editId="38B4795D">
            <wp:simplePos x="0" y="0"/>
            <wp:positionH relativeFrom="column">
              <wp:posOffset>2059305</wp:posOffset>
            </wp:positionH>
            <wp:positionV relativeFrom="paragraph">
              <wp:posOffset>-302149</wp:posOffset>
            </wp:positionV>
            <wp:extent cx="1605915" cy="7213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D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5915" cy="721360"/>
                    </a:xfrm>
                    <a:prstGeom prst="rect">
                      <a:avLst/>
                    </a:prstGeom>
                  </pic:spPr>
                </pic:pic>
              </a:graphicData>
            </a:graphic>
            <wp14:sizeRelH relativeFrom="page">
              <wp14:pctWidth>0</wp14:pctWidth>
            </wp14:sizeRelH>
            <wp14:sizeRelV relativeFrom="page">
              <wp14:pctHeight>0</wp14:pctHeight>
            </wp14:sizeRelV>
          </wp:anchor>
        </w:drawing>
      </w:r>
    </w:p>
    <w:p w14:paraId="57C9D9FD" w14:textId="77777777" w:rsidR="008900B3" w:rsidRDefault="008900B3" w:rsidP="002E7D60">
      <w:pPr>
        <w:jc w:val="center"/>
        <w:rPr>
          <w:b/>
          <w:sz w:val="24"/>
          <w:szCs w:val="24"/>
        </w:rPr>
      </w:pPr>
    </w:p>
    <w:p w14:paraId="523BD6B7" w14:textId="4CE5432D" w:rsidR="00E05BD2" w:rsidRPr="005B6641" w:rsidRDefault="002E7D60" w:rsidP="005B6641">
      <w:pPr>
        <w:pStyle w:val="Title"/>
      </w:pPr>
      <w:r w:rsidRPr="005B6641">
        <w:t>Inclusive Communications Resources</w:t>
      </w:r>
    </w:p>
    <w:p w14:paraId="727A547E" w14:textId="7B122160" w:rsidR="004A301F" w:rsidRPr="004A301F" w:rsidRDefault="002E7D60" w:rsidP="004A301F">
      <w:pPr>
        <w:rPr>
          <w:sz w:val="24"/>
          <w:szCs w:val="24"/>
        </w:rPr>
      </w:pPr>
      <w:r w:rsidRPr="007A410F">
        <w:rPr>
          <w:sz w:val="24"/>
          <w:szCs w:val="24"/>
        </w:rPr>
        <w:t>Ensuring that all our communications are accessible to all people is a key part of advancing our work to create a more inclusive world. The following are a</w:t>
      </w:r>
      <w:r w:rsidR="0014566E">
        <w:rPr>
          <w:sz w:val="24"/>
          <w:szCs w:val="24"/>
        </w:rPr>
        <w:t xml:space="preserve"> list of resources available on building inclusive communications in your organisations</w:t>
      </w:r>
      <w:r w:rsidRPr="00DC3F00">
        <w:rPr>
          <w:sz w:val="24"/>
          <w:szCs w:val="24"/>
        </w:rPr>
        <w:t>.</w:t>
      </w:r>
    </w:p>
    <w:p w14:paraId="20E9E96A" w14:textId="1629D043" w:rsidR="005B6641" w:rsidRPr="005B6641" w:rsidRDefault="00A21AFB" w:rsidP="005B6641">
      <w:pPr>
        <w:pStyle w:val="Heading1"/>
      </w:pPr>
      <w:r w:rsidRPr="005B6641">
        <w:t>General resources</w:t>
      </w:r>
    </w:p>
    <w:p w14:paraId="0461311A" w14:textId="77777777" w:rsidR="005B6641" w:rsidRPr="005B6641" w:rsidRDefault="005B6641" w:rsidP="005B6641">
      <w:pPr>
        <w:pStyle w:val="Heading2"/>
      </w:pPr>
      <w:r w:rsidRPr="005B6641">
        <w:t xml:space="preserve">How to build inclusion through the power of language: </w:t>
      </w:r>
    </w:p>
    <w:p w14:paraId="48AC5B21" w14:textId="53266E45" w:rsidR="005B6641" w:rsidRPr="00DC3F00" w:rsidRDefault="005B6641" w:rsidP="008900B3">
      <w:pPr>
        <w:tabs>
          <w:tab w:val="left" w:pos="4951"/>
        </w:tabs>
        <w:rPr>
          <w:sz w:val="24"/>
          <w:szCs w:val="24"/>
        </w:rPr>
      </w:pPr>
      <w:r>
        <w:rPr>
          <w:sz w:val="24"/>
          <w:szCs w:val="24"/>
        </w:rPr>
        <w:t xml:space="preserve">This </w:t>
      </w:r>
      <w:hyperlink r:id="rId9" w:history="1">
        <w:r w:rsidRPr="0071254A">
          <w:rPr>
            <w:rStyle w:val="Hyperlink"/>
            <w:sz w:val="24"/>
            <w:szCs w:val="24"/>
          </w:rPr>
          <w:t>guide</w:t>
        </w:r>
      </w:hyperlink>
      <w:r>
        <w:rPr>
          <w:sz w:val="24"/>
          <w:szCs w:val="24"/>
        </w:rPr>
        <w:t xml:space="preserve"> (</w:t>
      </w:r>
      <w:hyperlink r:id="rId10" w:history="1">
        <w:r w:rsidRPr="0071254A">
          <w:rPr>
            <w:rStyle w:val="Hyperlink"/>
            <w:sz w:val="24"/>
            <w:szCs w:val="24"/>
          </w:rPr>
          <w:t>accessible version</w:t>
        </w:r>
      </w:hyperlink>
      <w:r>
        <w:rPr>
          <w:sz w:val="24"/>
          <w:szCs w:val="24"/>
        </w:rPr>
        <w:t>) by the Diversity Council of Australia is a starting point for learning about inclusive language and communication.</w:t>
      </w:r>
    </w:p>
    <w:p w14:paraId="0B6F97FD" w14:textId="77777777" w:rsidR="005B6641" w:rsidRPr="005B6641" w:rsidRDefault="005B6641" w:rsidP="005B6641">
      <w:pPr>
        <w:pStyle w:val="Heading2"/>
      </w:pPr>
      <w:r w:rsidRPr="005B6641">
        <w:t>How to be disability inclusive:</w:t>
      </w:r>
      <w:r w:rsidRPr="005B6641">
        <w:tab/>
      </w:r>
    </w:p>
    <w:p w14:paraId="1730CFBE" w14:textId="57E87223" w:rsidR="005B6641" w:rsidRPr="00DC3F00" w:rsidRDefault="005B6641" w:rsidP="008900B3">
      <w:pPr>
        <w:tabs>
          <w:tab w:val="left" w:pos="4951"/>
        </w:tabs>
        <w:rPr>
          <w:sz w:val="24"/>
          <w:szCs w:val="24"/>
        </w:rPr>
      </w:pPr>
      <w:r w:rsidRPr="00DC3F00">
        <w:rPr>
          <w:sz w:val="24"/>
          <w:szCs w:val="24"/>
        </w:rPr>
        <w:t xml:space="preserve">This </w:t>
      </w:r>
      <w:hyperlink r:id="rId11" w:history="1">
        <w:r w:rsidRPr="00DC3F00">
          <w:rPr>
            <w:rStyle w:val="Hyperlink"/>
            <w:sz w:val="24"/>
            <w:szCs w:val="24"/>
          </w:rPr>
          <w:t>guide</w:t>
        </w:r>
      </w:hyperlink>
      <w:r w:rsidRPr="00DC3F00">
        <w:rPr>
          <w:sz w:val="24"/>
          <w:szCs w:val="24"/>
        </w:rPr>
        <w:t xml:space="preserve"> </w:t>
      </w:r>
      <w:r>
        <w:rPr>
          <w:sz w:val="24"/>
          <w:szCs w:val="24"/>
        </w:rPr>
        <w:t xml:space="preserve">by the </w:t>
      </w:r>
      <w:r w:rsidRPr="00DC3F00">
        <w:rPr>
          <w:sz w:val="24"/>
          <w:szCs w:val="24"/>
        </w:rPr>
        <w:t>Disability Advocacy Resource</w:t>
      </w:r>
      <w:r w:rsidRPr="007A410F">
        <w:rPr>
          <w:sz w:val="24"/>
          <w:szCs w:val="24"/>
        </w:rPr>
        <w:t xml:space="preserve"> Unit</w:t>
      </w:r>
      <w:r>
        <w:rPr>
          <w:sz w:val="24"/>
          <w:szCs w:val="24"/>
        </w:rPr>
        <w:t xml:space="preserve"> provides tips on disability etiquette, what to say or write when referring to or communicating with persons with disabilities.</w:t>
      </w:r>
    </w:p>
    <w:p w14:paraId="13E2E511" w14:textId="77777777" w:rsidR="005B6641" w:rsidRPr="005B6641" w:rsidRDefault="005B6641" w:rsidP="005B6641">
      <w:pPr>
        <w:pStyle w:val="Heading2"/>
      </w:pPr>
      <w:r w:rsidRPr="005B6641">
        <w:t>How to facilitate a disability inclusive community meeting:</w:t>
      </w:r>
    </w:p>
    <w:p w14:paraId="469E5BD4" w14:textId="60BED449" w:rsidR="005B6641" w:rsidRDefault="005B6641" w:rsidP="00DC1747">
      <w:pPr>
        <w:tabs>
          <w:tab w:val="left" w:pos="4951"/>
        </w:tabs>
        <w:rPr>
          <w:sz w:val="24"/>
          <w:szCs w:val="24"/>
        </w:rPr>
      </w:pPr>
      <w:r>
        <w:rPr>
          <w:sz w:val="24"/>
          <w:szCs w:val="24"/>
        </w:rPr>
        <w:t xml:space="preserve">This </w:t>
      </w:r>
      <w:hyperlink r:id="rId12" w:anchor="download-options" w:history="1">
        <w:r w:rsidRPr="00DC1747">
          <w:rPr>
            <w:rStyle w:val="Hyperlink"/>
            <w:sz w:val="24"/>
            <w:szCs w:val="24"/>
          </w:rPr>
          <w:t>toolkit</w:t>
        </w:r>
      </w:hyperlink>
      <w:r>
        <w:rPr>
          <w:sz w:val="24"/>
          <w:szCs w:val="24"/>
        </w:rPr>
        <w:t xml:space="preserve"> by Plan International </w:t>
      </w:r>
      <w:r w:rsidRPr="00DF0723">
        <w:rPr>
          <w:sz w:val="24"/>
          <w:szCs w:val="24"/>
        </w:rPr>
        <w:t xml:space="preserve">focuses on </w:t>
      </w:r>
      <w:r>
        <w:rPr>
          <w:sz w:val="24"/>
          <w:szCs w:val="24"/>
        </w:rPr>
        <w:t xml:space="preserve">disability awareness in general </w:t>
      </w:r>
      <w:r w:rsidRPr="00DF0723">
        <w:rPr>
          <w:sz w:val="24"/>
          <w:szCs w:val="24"/>
        </w:rPr>
        <w:t xml:space="preserve">and has been </w:t>
      </w:r>
      <w:proofErr w:type="gramStart"/>
      <w:r w:rsidRPr="00DF0723">
        <w:rPr>
          <w:sz w:val="24"/>
          <w:szCs w:val="24"/>
        </w:rPr>
        <w:t>designed</w:t>
      </w:r>
      <w:proofErr w:type="gramEnd"/>
      <w:r w:rsidRPr="00DF0723">
        <w:rPr>
          <w:sz w:val="24"/>
          <w:szCs w:val="24"/>
        </w:rPr>
        <w:t xml:space="preserve"> to facilitate a community meeting</w:t>
      </w:r>
      <w:r>
        <w:rPr>
          <w:sz w:val="24"/>
          <w:szCs w:val="24"/>
        </w:rPr>
        <w:t>.</w:t>
      </w:r>
    </w:p>
    <w:p w14:paraId="28E43920" w14:textId="77777777" w:rsidR="005B6641" w:rsidRPr="005B6641" w:rsidRDefault="005B6641" w:rsidP="005B6641">
      <w:pPr>
        <w:pStyle w:val="Heading2"/>
      </w:pPr>
      <w:r w:rsidRPr="005B6641">
        <w:t>How to improve your ways to welcome people from culturally and linguistically diverse backgrounds (CALD) with disability:</w:t>
      </w:r>
    </w:p>
    <w:p w14:paraId="4435A982" w14:textId="5AAF0026" w:rsidR="005B6641" w:rsidRPr="00DC3F00" w:rsidRDefault="005B6641" w:rsidP="00074CA4">
      <w:pPr>
        <w:tabs>
          <w:tab w:val="left" w:pos="4951"/>
        </w:tabs>
        <w:rPr>
          <w:sz w:val="24"/>
          <w:szCs w:val="24"/>
        </w:rPr>
      </w:pPr>
      <w:r>
        <w:rPr>
          <w:sz w:val="24"/>
          <w:szCs w:val="24"/>
        </w:rPr>
        <w:t>This</w:t>
      </w:r>
      <w:r w:rsidRPr="00B40D04">
        <w:rPr>
          <w:sz w:val="24"/>
          <w:szCs w:val="24"/>
        </w:rPr>
        <w:t xml:space="preserve"> </w:t>
      </w:r>
      <w:hyperlink r:id="rId13" w:history="1">
        <w:r w:rsidRPr="0072639D">
          <w:rPr>
            <w:rStyle w:val="Hyperlink"/>
            <w:sz w:val="24"/>
            <w:szCs w:val="24"/>
          </w:rPr>
          <w:t>web resource</w:t>
        </w:r>
      </w:hyperlink>
      <w:r w:rsidRPr="00B40D04">
        <w:rPr>
          <w:sz w:val="24"/>
          <w:szCs w:val="24"/>
        </w:rPr>
        <w:t xml:space="preserve"> </w:t>
      </w:r>
      <w:r>
        <w:rPr>
          <w:sz w:val="24"/>
          <w:szCs w:val="24"/>
        </w:rPr>
        <w:t>showcases videos of people with CALD backgrounds with a disability telling their own stories. T</w:t>
      </w:r>
      <w:r w:rsidRPr="00B40D04">
        <w:rPr>
          <w:sz w:val="24"/>
          <w:szCs w:val="24"/>
        </w:rPr>
        <w:t>ools and resources</w:t>
      </w:r>
      <w:r>
        <w:rPr>
          <w:sz w:val="24"/>
          <w:szCs w:val="24"/>
        </w:rPr>
        <w:t xml:space="preserve"> are provided </w:t>
      </w:r>
      <w:r w:rsidRPr="00B40D04">
        <w:rPr>
          <w:sz w:val="24"/>
          <w:szCs w:val="24"/>
        </w:rPr>
        <w:t>to improve your ways to welcome</w:t>
      </w:r>
      <w:r>
        <w:rPr>
          <w:sz w:val="24"/>
          <w:szCs w:val="24"/>
        </w:rPr>
        <w:t xml:space="preserve"> them</w:t>
      </w:r>
      <w:r w:rsidRPr="00B40D04">
        <w:rPr>
          <w:sz w:val="24"/>
          <w:szCs w:val="24"/>
        </w:rPr>
        <w:t>.</w:t>
      </w:r>
    </w:p>
    <w:p w14:paraId="3A226DBD" w14:textId="77777777" w:rsidR="005B6641" w:rsidRPr="005B6641" w:rsidRDefault="005B6641" w:rsidP="005B6641">
      <w:pPr>
        <w:pStyle w:val="Heading2"/>
      </w:pPr>
      <w:r w:rsidRPr="005B6641">
        <w:t>How to create an Ethical Decision-Making Framework (EDMF) for Communications:</w:t>
      </w:r>
    </w:p>
    <w:p w14:paraId="06C5BF2B" w14:textId="1A9CEB94" w:rsidR="005B6641" w:rsidRPr="004D5BE6" w:rsidRDefault="005B6641" w:rsidP="004D5BE6">
      <w:pPr>
        <w:rPr>
          <w:sz w:val="24"/>
          <w:szCs w:val="24"/>
        </w:rPr>
      </w:pPr>
      <w:r w:rsidRPr="004D5BE6">
        <w:rPr>
          <w:sz w:val="24"/>
          <w:szCs w:val="24"/>
        </w:rPr>
        <w:t xml:space="preserve">These </w:t>
      </w:r>
      <w:hyperlink r:id="rId14" w:history="1">
        <w:r w:rsidRPr="001F567B">
          <w:rPr>
            <w:rStyle w:val="Hyperlink"/>
            <w:sz w:val="24"/>
            <w:szCs w:val="24"/>
          </w:rPr>
          <w:t>guidelines</w:t>
        </w:r>
      </w:hyperlink>
      <w:r w:rsidRPr="004D5BE6">
        <w:rPr>
          <w:sz w:val="24"/>
          <w:szCs w:val="24"/>
        </w:rPr>
        <w:t xml:space="preserve"> </w:t>
      </w:r>
      <w:r>
        <w:rPr>
          <w:sz w:val="24"/>
          <w:szCs w:val="24"/>
        </w:rPr>
        <w:t xml:space="preserve">provided by ACFID </w:t>
      </w:r>
      <w:r w:rsidRPr="004D5BE6">
        <w:rPr>
          <w:sz w:val="24"/>
          <w:szCs w:val="24"/>
        </w:rPr>
        <w:t>explain how to create an</w:t>
      </w:r>
      <w:r>
        <w:rPr>
          <w:sz w:val="24"/>
          <w:szCs w:val="24"/>
        </w:rPr>
        <w:t xml:space="preserve"> </w:t>
      </w:r>
      <w:r w:rsidRPr="004D5BE6">
        <w:rPr>
          <w:sz w:val="24"/>
          <w:szCs w:val="24"/>
        </w:rPr>
        <w:t>Ethical Decision-Making Framework</w:t>
      </w:r>
      <w:r>
        <w:rPr>
          <w:sz w:val="24"/>
          <w:szCs w:val="24"/>
        </w:rPr>
        <w:t xml:space="preserve"> (EDMF)</w:t>
      </w:r>
      <w:r w:rsidRPr="004D5BE6">
        <w:rPr>
          <w:sz w:val="24"/>
          <w:szCs w:val="24"/>
        </w:rPr>
        <w:t xml:space="preserve"> for</w:t>
      </w:r>
      <w:r>
        <w:rPr>
          <w:sz w:val="24"/>
          <w:szCs w:val="24"/>
        </w:rPr>
        <w:t xml:space="preserve"> Communications.</w:t>
      </w:r>
    </w:p>
    <w:p w14:paraId="6B438D1D" w14:textId="603B5330" w:rsidR="005B6641" w:rsidRDefault="005B6641" w:rsidP="004D5BE6">
      <w:pPr>
        <w:tabs>
          <w:tab w:val="left" w:pos="4951"/>
        </w:tabs>
        <w:rPr>
          <w:sz w:val="24"/>
          <w:szCs w:val="24"/>
        </w:rPr>
      </w:pPr>
      <w:r w:rsidRPr="004D5BE6">
        <w:rPr>
          <w:sz w:val="24"/>
          <w:szCs w:val="24"/>
        </w:rPr>
        <w:t>An Ethical Decision-Making Framework (EDMF) for Communications is a tool to help your organisation make ethical decisions when creating and publishing communications content. It is designed to be applied when operating in ethically ‘grey areas’, where it might not be immediately clear if an image or story should be used.</w:t>
      </w:r>
    </w:p>
    <w:p w14:paraId="5EF3447C" w14:textId="77777777" w:rsidR="004A301F" w:rsidRDefault="004A301F" w:rsidP="004D5BE6">
      <w:pPr>
        <w:tabs>
          <w:tab w:val="left" w:pos="4951"/>
        </w:tabs>
        <w:rPr>
          <w:sz w:val="24"/>
          <w:szCs w:val="24"/>
        </w:rPr>
      </w:pPr>
    </w:p>
    <w:p w14:paraId="526E8A4E" w14:textId="37405AFC" w:rsidR="002E7D60" w:rsidRPr="005B6641" w:rsidRDefault="002E7D60" w:rsidP="005B6641">
      <w:pPr>
        <w:pStyle w:val="Heading1"/>
      </w:pPr>
      <w:r w:rsidRPr="005B6641">
        <w:t>Website and social media accessibility</w:t>
      </w:r>
    </w:p>
    <w:p w14:paraId="0B91AB7F" w14:textId="6D301CD2" w:rsidR="005B6641" w:rsidRPr="005B6641" w:rsidRDefault="005B6641" w:rsidP="005B6641">
      <w:pPr>
        <w:pStyle w:val="Heading2"/>
      </w:pPr>
      <w:r w:rsidRPr="005B6641">
        <w:t>How to create accessible content:</w:t>
      </w:r>
    </w:p>
    <w:p w14:paraId="6E6CD8F6" w14:textId="77777777" w:rsidR="005B6641" w:rsidRPr="00DC3F00" w:rsidRDefault="005B6641" w:rsidP="000E41B5">
      <w:pPr>
        <w:rPr>
          <w:sz w:val="24"/>
          <w:szCs w:val="24"/>
        </w:rPr>
      </w:pPr>
      <w:r w:rsidRPr="000E41B5">
        <w:rPr>
          <w:sz w:val="24"/>
          <w:szCs w:val="24"/>
        </w:rPr>
        <w:t>This int</w:t>
      </w:r>
      <w:r>
        <w:rPr>
          <w:sz w:val="24"/>
          <w:szCs w:val="24"/>
        </w:rPr>
        <w:t>r</w:t>
      </w:r>
      <w:r w:rsidRPr="000E41B5">
        <w:rPr>
          <w:sz w:val="24"/>
          <w:szCs w:val="24"/>
        </w:rPr>
        <w:t xml:space="preserve">oductory </w:t>
      </w:r>
      <w:hyperlink r:id="rId15" w:history="1">
        <w:r w:rsidRPr="000E41B5">
          <w:rPr>
            <w:rStyle w:val="Hyperlink"/>
            <w:sz w:val="24"/>
            <w:szCs w:val="24"/>
          </w:rPr>
          <w:t>guide</w:t>
        </w:r>
      </w:hyperlink>
      <w:r w:rsidRPr="000E41B5">
        <w:rPr>
          <w:sz w:val="24"/>
          <w:szCs w:val="24"/>
        </w:rPr>
        <w:t xml:space="preserve"> by the Australian Network on Disability provides tips on </w:t>
      </w:r>
      <w:r>
        <w:rPr>
          <w:sz w:val="24"/>
          <w:szCs w:val="24"/>
        </w:rPr>
        <w:t xml:space="preserve">creating </w:t>
      </w:r>
      <w:r w:rsidRPr="000E41B5">
        <w:rPr>
          <w:sz w:val="24"/>
          <w:szCs w:val="24"/>
        </w:rPr>
        <w:t>effective image de</w:t>
      </w:r>
      <w:r>
        <w:rPr>
          <w:sz w:val="24"/>
          <w:szCs w:val="24"/>
        </w:rPr>
        <w:t>scriptions, meaningful headings &amp;</w:t>
      </w:r>
      <w:r w:rsidRPr="000E41B5">
        <w:rPr>
          <w:sz w:val="24"/>
          <w:szCs w:val="24"/>
        </w:rPr>
        <w:t xml:space="preserve"> captions for videos.</w:t>
      </w:r>
    </w:p>
    <w:p w14:paraId="01B4F50E" w14:textId="77777777" w:rsidR="004A301F" w:rsidRDefault="004A301F" w:rsidP="005B6641">
      <w:pPr>
        <w:pStyle w:val="Heading2"/>
      </w:pPr>
    </w:p>
    <w:p w14:paraId="60CC4D8D" w14:textId="3597200A" w:rsidR="005B6641" w:rsidRPr="005B6641" w:rsidRDefault="005B6641" w:rsidP="005B6641">
      <w:pPr>
        <w:pStyle w:val="Heading2"/>
      </w:pPr>
      <w:r w:rsidRPr="005B6641">
        <w:lastRenderedPageBreak/>
        <w:t>How to write good alternate text or ‘alt text’:</w:t>
      </w:r>
    </w:p>
    <w:p w14:paraId="18C8018D" w14:textId="77777777" w:rsidR="005B6641" w:rsidRPr="000E41B5" w:rsidRDefault="005B6641" w:rsidP="000E41B5">
      <w:pPr>
        <w:rPr>
          <w:sz w:val="24"/>
          <w:szCs w:val="24"/>
        </w:rPr>
      </w:pPr>
      <w:r>
        <w:rPr>
          <w:sz w:val="24"/>
          <w:szCs w:val="24"/>
        </w:rPr>
        <w:t xml:space="preserve">This </w:t>
      </w:r>
      <w:hyperlink r:id="rId16" w:history="1">
        <w:r w:rsidRPr="001B3169">
          <w:rPr>
            <w:rStyle w:val="Hyperlink"/>
            <w:sz w:val="24"/>
            <w:szCs w:val="24"/>
          </w:rPr>
          <w:t>page</w:t>
        </w:r>
      </w:hyperlink>
      <w:r>
        <w:rPr>
          <w:sz w:val="24"/>
          <w:szCs w:val="24"/>
        </w:rPr>
        <w:t xml:space="preserve"> provides tips on how to create optimal ‘alt text’, the range of uses of ‘alt text’ &amp; examples of sound practice.</w:t>
      </w:r>
    </w:p>
    <w:p w14:paraId="01DC6E2F" w14:textId="2EB5B81D" w:rsidR="005B6641" w:rsidRPr="005B6641" w:rsidRDefault="005B6641" w:rsidP="005B6641">
      <w:pPr>
        <w:pStyle w:val="Heading2"/>
      </w:pPr>
      <w:r w:rsidRPr="005B6641">
        <w:t>How to ensure web content satisfies accessibility standards:</w:t>
      </w:r>
    </w:p>
    <w:p w14:paraId="007BB2FB" w14:textId="77777777" w:rsidR="005B6641" w:rsidRPr="00002A2A" w:rsidRDefault="005B6641" w:rsidP="00002A2A">
      <w:pPr>
        <w:rPr>
          <w:sz w:val="24"/>
          <w:szCs w:val="24"/>
        </w:rPr>
      </w:pPr>
      <w:r>
        <w:rPr>
          <w:sz w:val="24"/>
          <w:szCs w:val="24"/>
        </w:rPr>
        <w:t xml:space="preserve">These </w:t>
      </w:r>
      <w:hyperlink r:id="rId17" w:history="1">
        <w:r w:rsidRPr="00BA2976">
          <w:rPr>
            <w:rStyle w:val="Hyperlink"/>
            <w:sz w:val="24"/>
            <w:szCs w:val="24"/>
          </w:rPr>
          <w:t>Web Content Accessibility Guidelines (WCAG)</w:t>
        </w:r>
      </w:hyperlink>
      <w:r>
        <w:rPr>
          <w:sz w:val="24"/>
          <w:szCs w:val="24"/>
        </w:rPr>
        <w:t xml:space="preserve"> provide</w:t>
      </w:r>
      <w:r w:rsidRPr="00BA2976">
        <w:rPr>
          <w:sz w:val="24"/>
          <w:szCs w:val="24"/>
        </w:rPr>
        <w:t xml:space="preserve"> a single shared standard for web content accessibility that meets t</w:t>
      </w:r>
      <w:r>
        <w:rPr>
          <w:sz w:val="24"/>
          <w:szCs w:val="24"/>
        </w:rPr>
        <w:t>he needs of individuals, organis</w:t>
      </w:r>
      <w:r w:rsidRPr="00BA2976">
        <w:rPr>
          <w:sz w:val="24"/>
          <w:szCs w:val="24"/>
        </w:rPr>
        <w:t>ations, and governments internationally.</w:t>
      </w:r>
      <w:r>
        <w:rPr>
          <w:sz w:val="24"/>
          <w:szCs w:val="24"/>
        </w:rPr>
        <w:t xml:space="preserve"> </w:t>
      </w:r>
      <w:r w:rsidRPr="00BA2976">
        <w:rPr>
          <w:sz w:val="24"/>
          <w:szCs w:val="24"/>
        </w:rPr>
        <w:t>These guidelines address accessibility of web content on desktops, laptops, tablets, and mobile devices.</w:t>
      </w:r>
    </w:p>
    <w:p w14:paraId="248DF99D" w14:textId="0C64FE17" w:rsidR="005B6641" w:rsidRDefault="005B6641" w:rsidP="005B6641">
      <w:pPr>
        <w:pStyle w:val="Heading2"/>
      </w:pPr>
      <w:r>
        <w:t xml:space="preserve">How to fulfil </w:t>
      </w:r>
      <w:hyperlink r:id="rId18" w:history="1">
        <w:r w:rsidRPr="00F95D21">
          <w:rPr>
            <w:rStyle w:val="Hyperlink"/>
          </w:rPr>
          <w:t>WCAG</w:t>
        </w:r>
      </w:hyperlink>
      <w:r>
        <w:t xml:space="preserve"> colour contrast ratio requirements: </w:t>
      </w:r>
    </w:p>
    <w:p w14:paraId="75ADCFDF" w14:textId="77777777" w:rsidR="005B6641" w:rsidRDefault="005B6641" w:rsidP="001B3169">
      <w:pPr>
        <w:rPr>
          <w:sz w:val="24"/>
          <w:szCs w:val="24"/>
        </w:rPr>
      </w:pPr>
      <w:r>
        <w:rPr>
          <w:sz w:val="24"/>
          <w:szCs w:val="24"/>
        </w:rPr>
        <w:t xml:space="preserve">This </w:t>
      </w:r>
      <w:hyperlink r:id="rId19" w:history="1">
        <w:r w:rsidRPr="00F95D21">
          <w:rPr>
            <w:rStyle w:val="Hyperlink"/>
            <w:sz w:val="24"/>
            <w:szCs w:val="24"/>
          </w:rPr>
          <w:t>tool</w:t>
        </w:r>
      </w:hyperlink>
      <w:r>
        <w:rPr>
          <w:sz w:val="24"/>
          <w:szCs w:val="24"/>
        </w:rPr>
        <w:t xml:space="preserve"> can check the colour contrast for normal, large text &amp; graphical objects and user interface c</w:t>
      </w:r>
      <w:r w:rsidRPr="00F95D21">
        <w:rPr>
          <w:sz w:val="24"/>
          <w:szCs w:val="24"/>
        </w:rPr>
        <w:t>omponents</w:t>
      </w:r>
      <w:r>
        <w:rPr>
          <w:sz w:val="24"/>
          <w:szCs w:val="24"/>
        </w:rPr>
        <w:t xml:space="preserve"> to ensure that the colour contrast satisfies WCAG requirements.</w:t>
      </w:r>
    </w:p>
    <w:p w14:paraId="280C94E3" w14:textId="54488754" w:rsidR="005B6641" w:rsidRDefault="005B6641" w:rsidP="005B6641">
      <w:pPr>
        <w:pStyle w:val="Heading2"/>
      </w:pPr>
      <w:r>
        <w:t>Examples of accessible websites:</w:t>
      </w:r>
    </w:p>
    <w:p w14:paraId="155A317B" w14:textId="223B74CD" w:rsidR="005B6641" w:rsidRDefault="005B6641" w:rsidP="00D03C60">
      <w:pPr>
        <w:rPr>
          <w:sz w:val="24"/>
          <w:szCs w:val="24"/>
        </w:rPr>
      </w:pPr>
      <w:r>
        <w:rPr>
          <w:sz w:val="24"/>
          <w:szCs w:val="24"/>
        </w:rPr>
        <w:t xml:space="preserve">This </w:t>
      </w:r>
      <w:hyperlink r:id="rId20" w:history="1">
        <w:r w:rsidRPr="00D03C60">
          <w:rPr>
            <w:rStyle w:val="Hyperlink"/>
            <w:sz w:val="24"/>
            <w:szCs w:val="24"/>
          </w:rPr>
          <w:t>website</w:t>
        </w:r>
      </w:hyperlink>
      <w:r>
        <w:rPr>
          <w:sz w:val="24"/>
          <w:szCs w:val="24"/>
        </w:rPr>
        <w:t xml:space="preserve"> </w:t>
      </w:r>
      <w:r w:rsidRPr="007A410F">
        <w:rPr>
          <w:sz w:val="24"/>
          <w:szCs w:val="24"/>
        </w:rPr>
        <w:t>demonstrates how different contrast and font size can be included in website design, to ensure the accessibility of the content for various impairments</w:t>
      </w:r>
      <w:r>
        <w:rPr>
          <w:sz w:val="24"/>
          <w:szCs w:val="24"/>
        </w:rPr>
        <w:t xml:space="preserve">.  </w:t>
      </w:r>
    </w:p>
    <w:p w14:paraId="4028E844" w14:textId="77777777" w:rsidR="005B6641" w:rsidRDefault="005B6641" w:rsidP="00D03C60">
      <w:pPr>
        <w:rPr>
          <w:sz w:val="24"/>
          <w:szCs w:val="24"/>
        </w:rPr>
      </w:pPr>
      <w:r>
        <w:rPr>
          <w:sz w:val="24"/>
          <w:szCs w:val="24"/>
        </w:rPr>
        <w:t xml:space="preserve">This </w:t>
      </w:r>
      <w:hyperlink r:id="rId21" w:history="1">
        <w:r w:rsidRPr="00D03C60">
          <w:rPr>
            <w:rStyle w:val="Hyperlink"/>
            <w:sz w:val="24"/>
            <w:szCs w:val="24"/>
          </w:rPr>
          <w:t>website</w:t>
        </w:r>
      </w:hyperlink>
      <w:r>
        <w:rPr>
          <w:sz w:val="24"/>
          <w:szCs w:val="24"/>
        </w:rPr>
        <w:t xml:space="preserve"> shows how use of an accessibility widget can ensure accessibility of web content for users with accessibility requirements.</w:t>
      </w:r>
    </w:p>
    <w:p w14:paraId="7A545FAA" w14:textId="77777777" w:rsidR="002E7D60" w:rsidRPr="007A410F" w:rsidRDefault="002E7D60" w:rsidP="002E7D60">
      <w:pPr>
        <w:rPr>
          <w:sz w:val="24"/>
          <w:szCs w:val="24"/>
        </w:rPr>
      </w:pPr>
    </w:p>
    <w:p w14:paraId="11E6FDB6" w14:textId="77777777" w:rsidR="002E7D60" w:rsidRDefault="002E7D60" w:rsidP="005B6641">
      <w:pPr>
        <w:pStyle w:val="Heading1"/>
      </w:pPr>
      <w:r w:rsidRPr="007A410F">
        <w:t>Video accessibility</w:t>
      </w:r>
    </w:p>
    <w:p w14:paraId="2835F122" w14:textId="7D7C74AF" w:rsidR="005B6641" w:rsidRDefault="005B6641" w:rsidP="005B6641">
      <w:pPr>
        <w:pStyle w:val="Heading2"/>
      </w:pPr>
      <w:r>
        <w:t>How to make an inclusive and accessible video:</w:t>
      </w:r>
    </w:p>
    <w:p w14:paraId="38707321" w14:textId="0FF3AB87" w:rsidR="005B6641" w:rsidRDefault="005B6641" w:rsidP="001635A8">
      <w:pPr>
        <w:rPr>
          <w:sz w:val="24"/>
          <w:szCs w:val="24"/>
        </w:rPr>
      </w:pPr>
      <w:r>
        <w:rPr>
          <w:sz w:val="24"/>
          <w:szCs w:val="24"/>
        </w:rPr>
        <w:t>This</w:t>
      </w:r>
      <w:r w:rsidRPr="00B85335">
        <w:rPr>
          <w:sz w:val="24"/>
          <w:szCs w:val="24"/>
        </w:rPr>
        <w:t xml:space="preserve"> </w:t>
      </w:r>
      <w:hyperlink r:id="rId22" w:history="1">
        <w:r w:rsidRPr="00091BA4">
          <w:rPr>
            <w:rStyle w:val="Hyperlink"/>
            <w:sz w:val="24"/>
            <w:szCs w:val="24"/>
          </w:rPr>
          <w:t>toolkit</w:t>
        </w:r>
      </w:hyperlink>
      <w:r w:rsidRPr="00B85335">
        <w:rPr>
          <w:sz w:val="24"/>
          <w:szCs w:val="24"/>
        </w:rPr>
        <w:t xml:space="preserve"> </w:t>
      </w:r>
      <w:r>
        <w:rPr>
          <w:sz w:val="24"/>
          <w:szCs w:val="24"/>
        </w:rPr>
        <w:t>by CBM Australia, as part of their ‘End the Cycle’ initiative, provides a guide for making videos that i</w:t>
      </w:r>
      <w:r w:rsidRPr="00B85335">
        <w:rPr>
          <w:sz w:val="24"/>
          <w:szCs w:val="24"/>
        </w:rPr>
        <w:t>ncl</w:t>
      </w:r>
      <w:r>
        <w:rPr>
          <w:sz w:val="24"/>
          <w:szCs w:val="24"/>
        </w:rPr>
        <w:t>ude &amp; are accessible by persons with disabilities.</w:t>
      </w:r>
    </w:p>
    <w:p w14:paraId="12082367" w14:textId="75C6575A" w:rsidR="00646BFA" w:rsidRPr="00646BFA" w:rsidRDefault="00646BFA" w:rsidP="001635A8">
      <w:pPr>
        <w:rPr>
          <w:rStyle w:val="Strong"/>
          <w:rFonts w:cstheme="minorHAnsi"/>
          <w:color w:val="000000"/>
          <w:sz w:val="24"/>
          <w:szCs w:val="24"/>
        </w:rPr>
      </w:pPr>
      <w:r w:rsidRPr="00646BFA">
        <w:rPr>
          <w:rStyle w:val="Strong"/>
          <w:rFonts w:cstheme="minorHAnsi"/>
          <w:color w:val="000000"/>
          <w:sz w:val="24"/>
          <w:szCs w:val="24"/>
        </w:rPr>
        <w:t>Accessibility of Video Conferencing Apps and Services:</w:t>
      </w:r>
    </w:p>
    <w:p w14:paraId="5512193F" w14:textId="45AA4345" w:rsidR="00646BFA" w:rsidRDefault="00646BFA" w:rsidP="001635A8">
      <w:pPr>
        <w:rPr>
          <w:sz w:val="24"/>
          <w:szCs w:val="24"/>
        </w:rPr>
      </w:pPr>
      <w:r>
        <w:rPr>
          <w:sz w:val="24"/>
          <w:szCs w:val="24"/>
        </w:rPr>
        <w:t xml:space="preserve">This </w:t>
      </w:r>
      <w:hyperlink r:id="rId23" w:history="1">
        <w:r w:rsidRPr="002B7947">
          <w:rPr>
            <w:rStyle w:val="Hyperlink"/>
            <w:sz w:val="24"/>
            <w:szCs w:val="24"/>
          </w:rPr>
          <w:t>document</w:t>
        </w:r>
      </w:hyperlink>
      <w:r>
        <w:rPr>
          <w:sz w:val="24"/>
          <w:szCs w:val="24"/>
        </w:rPr>
        <w:t xml:space="preserve"> by the Stakeholder Group of Persons with Disabilities for Sustainable Development, provides a guide to make </w:t>
      </w:r>
      <w:r w:rsidRPr="00646BFA">
        <w:rPr>
          <w:sz w:val="24"/>
          <w:szCs w:val="24"/>
        </w:rPr>
        <w:t>video conferences as inclusive as possible for all persons with disabilities.</w:t>
      </w:r>
    </w:p>
    <w:p w14:paraId="4CFD814B" w14:textId="3ECA09C8" w:rsidR="005B6641" w:rsidRDefault="005B6641" w:rsidP="005B6641">
      <w:pPr>
        <w:pStyle w:val="Heading2"/>
      </w:pPr>
      <w:r>
        <w:t>Examples of videos with audio description:</w:t>
      </w:r>
    </w:p>
    <w:p w14:paraId="3455FEF3" w14:textId="77777777" w:rsidR="005B6641" w:rsidRDefault="005B6641" w:rsidP="001635A8">
      <w:pPr>
        <w:rPr>
          <w:sz w:val="24"/>
          <w:szCs w:val="24"/>
        </w:rPr>
      </w:pPr>
      <w:r>
        <w:rPr>
          <w:sz w:val="24"/>
          <w:szCs w:val="24"/>
        </w:rPr>
        <w:t xml:space="preserve">This </w:t>
      </w:r>
      <w:hyperlink r:id="rId24" w:history="1">
        <w:r w:rsidRPr="00310A59">
          <w:rPr>
            <w:rStyle w:val="Hyperlink"/>
            <w:sz w:val="24"/>
            <w:szCs w:val="24"/>
          </w:rPr>
          <w:t>video</w:t>
        </w:r>
      </w:hyperlink>
      <w:r>
        <w:rPr>
          <w:sz w:val="24"/>
          <w:szCs w:val="24"/>
        </w:rPr>
        <w:t xml:space="preserve"> by CBM Australia for International Day of People with Disabilities 2018 is a good example of audio description through on-screen text and sign language.</w:t>
      </w:r>
    </w:p>
    <w:p w14:paraId="0FF6120A" w14:textId="77777777" w:rsidR="002E7D60" w:rsidRPr="007A410F" w:rsidRDefault="002E7D60" w:rsidP="002E7D60">
      <w:pPr>
        <w:rPr>
          <w:sz w:val="24"/>
          <w:szCs w:val="24"/>
        </w:rPr>
      </w:pPr>
    </w:p>
    <w:p w14:paraId="4DD12794" w14:textId="31AB5AAE" w:rsidR="00FD2F2F" w:rsidRDefault="00FD2F2F" w:rsidP="005B6641">
      <w:pPr>
        <w:pStyle w:val="Heading1"/>
      </w:pPr>
      <w:r>
        <w:t xml:space="preserve">Content (copy &amp; design) </w:t>
      </w:r>
      <w:r w:rsidR="007A410F" w:rsidRPr="007A410F">
        <w:t>accessibility</w:t>
      </w:r>
    </w:p>
    <w:p w14:paraId="15C297A3" w14:textId="7B95F1F5" w:rsidR="00506FEA" w:rsidRPr="00506FEA" w:rsidRDefault="00506FEA" w:rsidP="00506FEA">
      <w:pPr>
        <w:rPr>
          <w:b/>
          <w:sz w:val="24"/>
          <w:szCs w:val="24"/>
        </w:rPr>
      </w:pPr>
      <w:bookmarkStart w:id="0" w:name="_GoBack"/>
      <w:r w:rsidRPr="00506FEA">
        <w:rPr>
          <w:b/>
          <w:sz w:val="24"/>
          <w:szCs w:val="24"/>
        </w:rPr>
        <w:t>How to create accessible Microsoft Word documents</w:t>
      </w:r>
    </w:p>
    <w:bookmarkEnd w:id="0"/>
    <w:p w14:paraId="36A4DE8F" w14:textId="7F5CBD7B" w:rsidR="00506FEA" w:rsidRPr="00506FEA" w:rsidRDefault="00506FEA" w:rsidP="00506FEA">
      <w:pPr>
        <w:rPr>
          <w:sz w:val="24"/>
          <w:szCs w:val="24"/>
        </w:rPr>
      </w:pPr>
      <w:r w:rsidRPr="00506FEA">
        <w:rPr>
          <w:sz w:val="24"/>
          <w:szCs w:val="24"/>
        </w:rPr>
        <w:t xml:space="preserve">This </w:t>
      </w:r>
      <w:hyperlink r:id="rId25" w:history="1">
        <w:r w:rsidRPr="00506FEA">
          <w:rPr>
            <w:rStyle w:val="Hyperlink"/>
            <w:sz w:val="24"/>
            <w:szCs w:val="24"/>
          </w:rPr>
          <w:t>page</w:t>
        </w:r>
      </w:hyperlink>
      <w:r w:rsidRPr="00506FEA">
        <w:rPr>
          <w:sz w:val="24"/>
          <w:szCs w:val="24"/>
        </w:rPr>
        <w:t xml:space="preserve"> features a</w:t>
      </w:r>
      <w:r w:rsidRPr="00506FEA">
        <w:rPr>
          <w:sz w:val="24"/>
          <w:szCs w:val="24"/>
        </w:rPr>
        <w:t xml:space="preserve"> dedicated accessibility ribbon menu for Microsoft Word that makes it quicker and easier to create accessible documents.</w:t>
      </w:r>
    </w:p>
    <w:p w14:paraId="2F5FE38E" w14:textId="48566D1D" w:rsidR="005B6641" w:rsidRPr="0074713F" w:rsidRDefault="005B6641" w:rsidP="00506FEA">
      <w:pPr>
        <w:rPr>
          <w:b/>
        </w:rPr>
      </w:pPr>
      <w:r w:rsidRPr="0074713F">
        <w:rPr>
          <w:b/>
        </w:rPr>
        <w:t>How a copy writer can create accessible content:</w:t>
      </w:r>
    </w:p>
    <w:p w14:paraId="0CA996EE" w14:textId="77777777" w:rsidR="005B6641" w:rsidRDefault="005B6641" w:rsidP="001635A8">
      <w:pPr>
        <w:rPr>
          <w:sz w:val="24"/>
          <w:szCs w:val="24"/>
        </w:rPr>
      </w:pPr>
      <w:r>
        <w:rPr>
          <w:sz w:val="24"/>
          <w:szCs w:val="24"/>
        </w:rPr>
        <w:t xml:space="preserve">This </w:t>
      </w:r>
      <w:hyperlink r:id="rId26" w:history="1">
        <w:r w:rsidRPr="00CC415D">
          <w:rPr>
            <w:rStyle w:val="Hyperlink"/>
            <w:sz w:val="24"/>
            <w:szCs w:val="24"/>
          </w:rPr>
          <w:t>checklist</w:t>
        </w:r>
      </w:hyperlink>
      <w:r>
        <w:rPr>
          <w:sz w:val="24"/>
          <w:szCs w:val="24"/>
        </w:rPr>
        <w:t xml:space="preserve"> provides a guide to help copy writers write with accessibility in mind.  </w:t>
      </w:r>
    </w:p>
    <w:p w14:paraId="610FE1DB" w14:textId="7FAA859E" w:rsidR="005B6641" w:rsidRDefault="005B6641" w:rsidP="005B6641">
      <w:pPr>
        <w:pStyle w:val="Heading2"/>
      </w:pPr>
      <w:r>
        <w:t xml:space="preserve">How a graphic designer can create accessible content: </w:t>
      </w:r>
    </w:p>
    <w:p w14:paraId="39586DA5" w14:textId="4C855219" w:rsidR="005B6641" w:rsidRDefault="005B6641" w:rsidP="001635A8">
      <w:pPr>
        <w:rPr>
          <w:sz w:val="24"/>
          <w:szCs w:val="24"/>
        </w:rPr>
      </w:pPr>
      <w:r>
        <w:rPr>
          <w:sz w:val="24"/>
          <w:szCs w:val="24"/>
        </w:rPr>
        <w:lastRenderedPageBreak/>
        <w:t xml:space="preserve">This </w:t>
      </w:r>
      <w:hyperlink r:id="rId27" w:history="1">
        <w:r w:rsidRPr="00CC415D">
          <w:rPr>
            <w:rStyle w:val="Hyperlink"/>
            <w:sz w:val="24"/>
            <w:szCs w:val="24"/>
          </w:rPr>
          <w:t>checklist</w:t>
        </w:r>
      </w:hyperlink>
      <w:r>
        <w:rPr>
          <w:sz w:val="24"/>
          <w:szCs w:val="24"/>
        </w:rPr>
        <w:t xml:space="preserve"> provides a guide to help graphic designers design with accessibility in mind.  </w:t>
      </w:r>
    </w:p>
    <w:p w14:paraId="107319AD" w14:textId="4BD4FCCD" w:rsidR="005B6641" w:rsidRDefault="005B6641" w:rsidP="005B6641">
      <w:pPr>
        <w:pStyle w:val="Heading2"/>
      </w:pPr>
      <w:r>
        <w:t>Training &amp; services to ensure documents are accessible:</w:t>
      </w:r>
    </w:p>
    <w:p w14:paraId="437CEB68" w14:textId="289B2203" w:rsidR="001F567B" w:rsidRPr="004A301F" w:rsidRDefault="005B6641" w:rsidP="002E7D60">
      <w:pPr>
        <w:rPr>
          <w:sz w:val="24"/>
          <w:szCs w:val="24"/>
        </w:rPr>
      </w:pPr>
      <w:r>
        <w:rPr>
          <w:sz w:val="24"/>
          <w:szCs w:val="24"/>
        </w:rPr>
        <w:t xml:space="preserve">This </w:t>
      </w:r>
      <w:hyperlink r:id="rId28" w:history="1">
        <w:r w:rsidRPr="00FE2035">
          <w:rPr>
            <w:rStyle w:val="Hyperlink"/>
            <w:sz w:val="24"/>
            <w:szCs w:val="24"/>
          </w:rPr>
          <w:t>company</w:t>
        </w:r>
      </w:hyperlink>
      <w:r>
        <w:rPr>
          <w:sz w:val="24"/>
          <w:szCs w:val="24"/>
        </w:rPr>
        <w:t xml:space="preserve"> provides accessible design training and services to ensure PDFs, Word documents and other documents are accessible by persons with visual impairment. </w:t>
      </w:r>
    </w:p>
    <w:sectPr w:rsidR="001F567B" w:rsidRPr="004A301F">
      <w:head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9481D" w14:textId="77777777" w:rsidR="008900B3" w:rsidRDefault="008900B3" w:rsidP="009B3272">
      <w:pPr>
        <w:spacing w:after="0" w:line="240" w:lineRule="auto"/>
      </w:pPr>
      <w:r>
        <w:separator/>
      </w:r>
    </w:p>
  </w:endnote>
  <w:endnote w:type="continuationSeparator" w:id="0">
    <w:p w14:paraId="0A038B64" w14:textId="77777777" w:rsidR="008900B3" w:rsidRDefault="008900B3" w:rsidP="009B3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0C8F6" w14:textId="77777777" w:rsidR="008900B3" w:rsidRDefault="008900B3" w:rsidP="009B3272">
      <w:pPr>
        <w:spacing w:after="0" w:line="240" w:lineRule="auto"/>
      </w:pPr>
      <w:r>
        <w:separator/>
      </w:r>
    </w:p>
  </w:footnote>
  <w:footnote w:type="continuationSeparator" w:id="0">
    <w:p w14:paraId="3A1B6D69" w14:textId="77777777" w:rsidR="008900B3" w:rsidRDefault="008900B3" w:rsidP="009B3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3CA0E" w14:textId="08A1C1CF" w:rsidR="008900B3" w:rsidRDefault="00506FEA" w:rsidP="009B3272">
    <w:pPr>
      <w:pStyle w:val="Header"/>
      <w:jc w:val="right"/>
      <w:rPr>
        <w:sz w:val="16"/>
        <w:szCs w:val="16"/>
      </w:rPr>
    </w:pPr>
    <w:r>
      <w:rPr>
        <w:sz w:val="16"/>
        <w:szCs w:val="16"/>
      </w:rPr>
      <w:t>April 2021</w:t>
    </w:r>
  </w:p>
  <w:p w14:paraId="7A1B7104" w14:textId="77777777" w:rsidR="009F1797" w:rsidRPr="009B3272" w:rsidRDefault="009F1797" w:rsidP="009B3272">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8121B"/>
    <w:multiLevelType w:val="hybridMultilevel"/>
    <w:tmpl w:val="80608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61578D"/>
    <w:multiLevelType w:val="hybridMultilevel"/>
    <w:tmpl w:val="1BBC7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E71022"/>
    <w:multiLevelType w:val="hybridMultilevel"/>
    <w:tmpl w:val="2A00C82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3" w15:restartNumberingAfterBreak="0">
    <w:nsid w:val="4A54443B"/>
    <w:multiLevelType w:val="hybridMultilevel"/>
    <w:tmpl w:val="EB40ABFA"/>
    <w:lvl w:ilvl="0" w:tplc="D1228DDA">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22A4C94"/>
    <w:multiLevelType w:val="hybridMultilevel"/>
    <w:tmpl w:val="00A05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C0185A"/>
    <w:multiLevelType w:val="hybridMultilevel"/>
    <w:tmpl w:val="D598A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9C017C"/>
    <w:multiLevelType w:val="hybridMultilevel"/>
    <w:tmpl w:val="24DC7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F3C7734-573F-4310-A65B-A83489F42E46}"/>
    <w:docVar w:name="dgnword-eventsink" w:val="367923184"/>
  </w:docVars>
  <w:rsids>
    <w:rsidRoot w:val="002E7D60"/>
    <w:rsid w:val="00002A2A"/>
    <w:rsid w:val="00074CA4"/>
    <w:rsid w:val="00082226"/>
    <w:rsid w:val="00091BA4"/>
    <w:rsid w:val="000E41B5"/>
    <w:rsid w:val="0014566E"/>
    <w:rsid w:val="001635A8"/>
    <w:rsid w:val="001A50D5"/>
    <w:rsid w:val="001B3169"/>
    <w:rsid w:val="001F567B"/>
    <w:rsid w:val="002B7947"/>
    <w:rsid w:val="002E7D60"/>
    <w:rsid w:val="00310A59"/>
    <w:rsid w:val="00371E91"/>
    <w:rsid w:val="00455178"/>
    <w:rsid w:val="004A301F"/>
    <w:rsid w:val="004D1ED9"/>
    <w:rsid w:val="004D5BE6"/>
    <w:rsid w:val="00500120"/>
    <w:rsid w:val="00506FEA"/>
    <w:rsid w:val="00526072"/>
    <w:rsid w:val="005B6641"/>
    <w:rsid w:val="005E79E3"/>
    <w:rsid w:val="00646BFA"/>
    <w:rsid w:val="00684AD6"/>
    <w:rsid w:val="0071254A"/>
    <w:rsid w:val="00724FAD"/>
    <w:rsid w:val="0072639D"/>
    <w:rsid w:val="00744095"/>
    <w:rsid w:val="0074713F"/>
    <w:rsid w:val="007A410F"/>
    <w:rsid w:val="007A53A4"/>
    <w:rsid w:val="007B20A9"/>
    <w:rsid w:val="008072A7"/>
    <w:rsid w:val="008660C5"/>
    <w:rsid w:val="008900B3"/>
    <w:rsid w:val="008F1BE3"/>
    <w:rsid w:val="009A7AD1"/>
    <w:rsid w:val="009B3272"/>
    <w:rsid w:val="009F1797"/>
    <w:rsid w:val="00A21AFB"/>
    <w:rsid w:val="00A34F86"/>
    <w:rsid w:val="00AC6F34"/>
    <w:rsid w:val="00AD02CD"/>
    <w:rsid w:val="00B40D04"/>
    <w:rsid w:val="00B85335"/>
    <w:rsid w:val="00BA2976"/>
    <w:rsid w:val="00BA7F21"/>
    <w:rsid w:val="00BF43F3"/>
    <w:rsid w:val="00C026A1"/>
    <w:rsid w:val="00C41AF8"/>
    <w:rsid w:val="00CC415D"/>
    <w:rsid w:val="00D03C60"/>
    <w:rsid w:val="00D36D23"/>
    <w:rsid w:val="00D553E4"/>
    <w:rsid w:val="00D612E5"/>
    <w:rsid w:val="00DC1747"/>
    <w:rsid w:val="00DC3F00"/>
    <w:rsid w:val="00DF0723"/>
    <w:rsid w:val="00E05BD2"/>
    <w:rsid w:val="00E56B51"/>
    <w:rsid w:val="00ED084F"/>
    <w:rsid w:val="00F15FFE"/>
    <w:rsid w:val="00F33729"/>
    <w:rsid w:val="00F51A62"/>
    <w:rsid w:val="00F95D21"/>
    <w:rsid w:val="00FC3C40"/>
    <w:rsid w:val="00FD2F2F"/>
    <w:rsid w:val="00FE203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471121"/>
  <w15:docId w15:val="{9CA7F5C9-86AB-47E0-9F19-76FE08E1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6641"/>
    <w:pPr>
      <w:outlineLvl w:val="0"/>
    </w:pPr>
    <w:rPr>
      <w:b/>
      <w:sz w:val="24"/>
      <w:szCs w:val="24"/>
      <w:u w:val="single"/>
    </w:rPr>
  </w:style>
  <w:style w:type="paragraph" w:styleId="Heading2">
    <w:name w:val="heading 2"/>
    <w:basedOn w:val="Normal"/>
    <w:next w:val="Normal"/>
    <w:link w:val="Heading2Char"/>
    <w:uiPriority w:val="9"/>
    <w:unhideWhenUsed/>
    <w:qFormat/>
    <w:rsid w:val="005B6641"/>
    <w:pPr>
      <w:tabs>
        <w:tab w:val="left" w:pos="4951"/>
      </w:tabs>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60"/>
    <w:pPr>
      <w:ind w:left="720"/>
      <w:contextualSpacing/>
    </w:pPr>
  </w:style>
  <w:style w:type="character" w:styleId="Hyperlink">
    <w:name w:val="Hyperlink"/>
    <w:basedOn w:val="DefaultParagraphFont"/>
    <w:uiPriority w:val="99"/>
    <w:unhideWhenUsed/>
    <w:rsid w:val="002E7D60"/>
    <w:rPr>
      <w:color w:val="0563C1" w:themeColor="hyperlink"/>
      <w:u w:val="single"/>
    </w:rPr>
  </w:style>
  <w:style w:type="paragraph" w:styleId="Header">
    <w:name w:val="header"/>
    <w:basedOn w:val="Normal"/>
    <w:link w:val="HeaderChar"/>
    <w:uiPriority w:val="99"/>
    <w:unhideWhenUsed/>
    <w:rsid w:val="009B3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272"/>
  </w:style>
  <w:style w:type="paragraph" w:styleId="Footer">
    <w:name w:val="footer"/>
    <w:basedOn w:val="Normal"/>
    <w:link w:val="FooterChar"/>
    <w:uiPriority w:val="99"/>
    <w:unhideWhenUsed/>
    <w:rsid w:val="009B3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272"/>
  </w:style>
  <w:style w:type="character" w:styleId="FollowedHyperlink">
    <w:name w:val="FollowedHyperlink"/>
    <w:basedOn w:val="DefaultParagraphFont"/>
    <w:uiPriority w:val="99"/>
    <w:semiHidden/>
    <w:unhideWhenUsed/>
    <w:rsid w:val="00D553E4"/>
    <w:rPr>
      <w:color w:val="954F72" w:themeColor="followedHyperlink"/>
      <w:u w:val="single"/>
    </w:rPr>
  </w:style>
  <w:style w:type="table" w:styleId="TableGrid">
    <w:name w:val="Table Grid"/>
    <w:basedOn w:val="TableNormal"/>
    <w:uiPriority w:val="39"/>
    <w:rsid w:val="005E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B6641"/>
    <w:pPr>
      <w:jc w:val="center"/>
    </w:pPr>
    <w:rPr>
      <w:b/>
      <w:sz w:val="28"/>
      <w:szCs w:val="28"/>
    </w:rPr>
  </w:style>
  <w:style w:type="character" w:customStyle="1" w:styleId="TitleChar">
    <w:name w:val="Title Char"/>
    <w:basedOn w:val="DefaultParagraphFont"/>
    <w:link w:val="Title"/>
    <w:uiPriority w:val="10"/>
    <w:rsid w:val="005B6641"/>
    <w:rPr>
      <w:b/>
      <w:sz w:val="28"/>
      <w:szCs w:val="28"/>
    </w:rPr>
  </w:style>
  <w:style w:type="character" w:customStyle="1" w:styleId="Heading1Char">
    <w:name w:val="Heading 1 Char"/>
    <w:basedOn w:val="DefaultParagraphFont"/>
    <w:link w:val="Heading1"/>
    <w:uiPriority w:val="9"/>
    <w:rsid w:val="005B6641"/>
    <w:rPr>
      <w:b/>
      <w:sz w:val="24"/>
      <w:szCs w:val="24"/>
      <w:u w:val="single"/>
    </w:rPr>
  </w:style>
  <w:style w:type="character" w:customStyle="1" w:styleId="Heading2Char">
    <w:name w:val="Heading 2 Char"/>
    <w:basedOn w:val="DefaultParagraphFont"/>
    <w:link w:val="Heading2"/>
    <w:uiPriority w:val="9"/>
    <w:rsid w:val="005B6641"/>
    <w:rPr>
      <w:b/>
      <w:sz w:val="24"/>
      <w:szCs w:val="24"/>
    </w:rPr>
  </w:style>
  <w:style w:type="character" w:styleId="Strong">
    <w:name w:val="Strong"/>
    <w:basedOn w:val="DefaultParagraphFont"/>
    <w:uiPriority w:val="22"/>
    <w:qFormat/>
    <w:rsid w:val="00646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257920">
      <w:bodyDiv w:val="1"/>
      <w:marLeft w:val="0"/>
      <w:marRight w:val="0"/>
      <w:marTop w:val="0"/>
      <w:marBottom w:val="0"/>
      <w:divBdr>
        <w:top w:val="none" w:sz="0" w:space="0" w:color="auto"/>
        <w:left w:val="none" w:sz="0" w:space="0" w:color="auto"/>
        <w:bottom w:val="none" w:sz="0" w:space="0" w:color="auto"/>
        <w:right w:val="none" w:sz="0" w:space="0" w:color="auto"/>
      </w:divBdr>
    </w:div>
    <w:div w:id="141100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aystowelcome.org/" TargetMode="External"/><Relationship Id="rId18" Type="http://schemas.openxmlformats.org/officeDocument/2006/relationships/hyperlink" Target="https://www.w3.org/TR/WCAG/" TargetMode="External"/><Relationship Id="rId26" Type="http://schemas.openxmlformats.org/officeDocument/2006/relationships/hyperlink" Target="http://taggedpdf.com.au/wp-content/uploads/2019/07/Check-List-Copywriter-accessible.pdf" TargetMode="External"/><Relationship Id="rId3" Type="http://schemas.openxmlformats.org/officeDocument/2006/relationships/styles" Target="styles.xml"/><Relationship Id="rId21" Type="http://schemas.openxmlformats.org/officeDocument/2006/relationships/hyperlink" Target="https://www.samarthanam.org/accessibility" TargetMode="External"/><Relationship Id="rId7" Type="http://schemas.openxmlformats.org/officeDocument/2006/relationships/endnotes" Target="endnotes.xml"/><Relationship Id="rId12" Type="http://schemas.openxmlformats.org/officeDocument/2006/relationships/hyperlink" Target="https://plan-international.org/publications/disability-awareness-toolkit" TargetMode="External"/><Relationship Id="rId17" Type="http://schemas.openxmlformats.org/officeDocument/2006/relationships/hyperlink" Target="https://www.w3.org/TR/WCAG/" TargetMode="External"/><Relationship Id="rId25" Type="http://schemas.openxmlformats.org/officeDocument/2006/relationships/hyperlink" Target="https://www.visionaustralia.org/services/digital-access/document-accessibility-toolbar" TargetMode="External"/><Relationship Id="rId2" Type="http://schemas.openxmlformats.org/officeDocument/2006/relationships/numbering" Target="numbering.xml"/><Relationship Id="rId16" Type="http://schemas.openxmlformats.org/officeDocument/2006/relationships/hyperlink" Target="https://moz.com/learn/seo/alt-text" TargetMode="External"/><Relationship Id="rId20" Type="http://schemas.openxmlformats.org/officeDocument/2006/relationships/hyperlink" Target="https://isave-inclusion.com/about-isave/what-is-isave/target-grou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ru.org.au/wp/wp-content/uploads/2019/01/Disability-Inclusion-Final.pdf" TargetMode="External"/><Relationship Id="rId24" Type="http://schemas.openxmlformats.org/officeDocument/2006/relationships/hyperlink" Target="https://www.youtube.com/watch?v=1En2N-5mc30&amp;t=57s" TargetMode="External"/><Relationship Id="rId5" Type="http://schemas.openxmlformats.org/officeDocument/2006/relationships/webSettings" Target="webSettings.xml"/><Relationship Id="rId15" Type="http://schemas.openxmlformats.org/officeDocument/2006/relationships/hyperlink" Target="https://www.and.org.au/pages/a-beginners-guide-to-accessible-content.html" TargetMode="External"/><Relationship Id="rId23" Type="http://schemas.openxmlformats.org/officeDocument/2006/relationships/hyperlink" Target="http://www.worldblindunion.org/English/resources/Arne%20Husveg%20Development%20Fund/Accessibility%20of%20Video%20Conferencing%20Apps%20and%20Services-2.docx" TargetMode="External"/><Relationship Id="rId28" Type="http://schemas.openxmlformats.org/officeDocument/2006/relationships/hyperlink" Target="http://taggedpdf.com.au/" TargetMode="External"/><Relationship Id="rId10" Type="http://schemas.openxmlformats.org/officeDocument/2006/relationships/hyperlink" Target="https://www.dca.org.au/sites/default/files/dca_words_at_work_fact_sheet_overall_public_version.docx" TargetMode="External"/><Relationship Id="rId19" Type="http://schemas.openxmlformats.org/officeDocument/2006/relationships/hyperlink" Target="https://webaim.org/resources/contrastchecke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ca.org.au/sites/default/files/dca_wordsatwork_overall_guide.pdf" TargetMode="External"/><Relationship Id="rId14" Type="http://schemas.openxmlformats.org/officeDocument/2006/relationships/hyperlink" Target="https://acfid.asn.au/ethical-decision-making-framework-communications" TargetMode="External"/><Relationship Id="rId22" Type="http://schemas.openxmlformats.org/officeDocument/2006/relationships/hyperlink" Target="https://www.endthecycle.info/resources/video-toolkit/" TargetMode="External"/><Relationship Id="rId27" Type="http://schemas.openxmlformats.org/officeDocument/2006/relationships/hyperlink" Target="http://taggedpdf.com.au/wp-content/uploads/2019/07/Quick-Reference-Guide-Graphic-Designer-acessible.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39393-C167-46C7-9C28-942429C18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Kerryn Clarke</dc:creator>
  <cp:keywords/>
  <dc:description/>
  <cp:lastModifiedBy>Linda Munoz</cp:lastModifiedBy>
  <cp:revision>20</cp:revision>
  <dcterms:created xsi:type="dcterms:W3CDTF">2019-10-02T22:54:00Z</dcterms:created>
  <dcterms:modified xsi:type="dcterms:W3CDTF">2021-04-21T04:43:00Z</dcterms:modified>
</cp:coreProperties>
</file>