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B71" w14:textId="77DF7F18" w:rsidR="0015589D" w:rsidRPr="00BA283B" w:rsidRDefault="00BA283B" w:rsidP="00BA283B">
      <w:pPr>
        <w:rPr>
          <w:rStyle w:val="IntenseEmphasis"/>
          <w:rFonts w:ascii="Calibri" w:hAnsi="Calibri" w:cs="Calibri"/>
          <w:b/>
          <w:bCs/>
          <w:iCs w:val="0"/>
          <w:sz w:val="48"/>
          <w:szCs w:val="48"/>
          <w:u w:val="none"/>
        </w:rPr>
      </w:pPr>
      <w:bookmarkStart w:id="0" w:name="_GoBack"/>
      <w:bookmarkEnd w:id="0"/>
      <w:r w:rsidRPr="00BA283B">
        <w:rPr>
          <w:rStyle w:val="IntenseEmphasis"/>
          <w:rFonts w:ascii="Calibri" w:hAnsi="Calibri" w:cs="Calibri"/>
          <w:b/>
          <w:bCs/>
          <w:iCs w:val="0"/>
          <w:sz w:val="48"/>
          <w:szCs w:val="48"/>
          <w:u w:val="none"/>
        </w:rPr>
        <w:t>R</w:t>
      </w:r>
      <w:r w:rsidRPr="00BA283B">
        <w:rPr>
          <w:rStyle w:val="IntenseEmphasis"/>
          <w:rFonts w:ascii="Calibri" w:hAnsi="Calibri" w:cs="Calibri"/>
          <w:b/>
          <w:bCs/>
          <w:iCs w:val="0"/>
          <w:sz w:val="48"/>
          <w:szCs w:val="48"/>
          <w:u w:val="none"/>
        </w:rPr>
        <w:t xml:space="preserve">ebuilding </w:t>
      </w:r>
      <w:r>
        <w:rPr>
          <w:rStyle w:val="IntenseEmphasis"/>
          <w:rFonts w:ascii="Calibri" w:hAnsi="Calibri" w:cs="Calibri"/>
          <w:b/>
          <w:bCs/>
          <w:iCs w:val="0"/>
          <w:sz w:val="48"/>
          <w:szCs w:val="48"/>
          <w:u w:val="none"/>
        </w:rPr>
        <w:t>D</w:t>
      </w:r>
      <w:r w:rsidRPr="00BA283B">
        <w:rPr>
          <w:rStyle w:val="IntenseEmphasis"/>
          <w:rFonts w:ascii="Calibri" w:hAnsi="Calibri" w:cs="Calibri"/>
          <w:b/>
          <w:bCs/>
          <w:iCs w:val="0"/>
          <w:sz w:val="48"/>
          <w:szCs w:val="48"/>
          <w:u w:val="none"/>
        </w:rPr>
        <w:t xml:space="preserve">isability Inclusion </w:t>
      </w:r>
      <w:r w:rsidRPr="00BA283B">
        <w:rPr>
          <w:rStyle w:val="IntenseEmphasis"/>
          <w:rFonts w:ascii="Calibri" w:hAnsi="Calibri" w:cs="Calibri"/>
          <w:b/>
          <w:bCs/>
          <w:iCs w:val="0"/>
          <w:sz w:val="48"/>
          <w:szCs w:val="48"/>
          <w:u w:val="none"/>
        </w:rPr>
        <w:t>in Australia’s International Development Program</w:t>
      </w:r>
    </w:p>
    <w:p w14:paraId="32F4C990" w14:textId="7FCA6E32" w:rsidR="00BA283B" w:rsidRPr="00BA283B" w:rsidRDefault="00BA283B" w:rsidP="00BA283B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People with disabilities in low and middle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income countries, particularly women and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girls, are often poorer and face higher levels of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discrimination, exclusion and violence than the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rest of the population.</w:t>
      </w:r>
    </w:p>
    <w:p w14:paraId="072F5D7A" w14:textId="77777777" w:rsidR="00BA283B" w:rsidRDefault="00BA283B" w:rsidP="00BA283B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Further exacerbating this situation, the COVID-19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pandemic had a catastrophic impact on people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with disabilities.</w:t>
      </w:r>
    </w:p>
    <w:p w14:paraId="139EF1AC" w14:textId="3DA5D4DB" w:rsidR="00BA283B" w:rsidRPr="00BA283B" w:rsidRDefault="00BA283B" w:rsidP="00BA283B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In this context and since 2020, the central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disability allocation in the Australian aid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budget has been cut by 25%, disability funding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in country and regional programs has fallen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by over 20% since 2013, and there is a lack of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strategic direction with the disability inclusion</w:t>
      </w:r>
      <w:r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 xml:space="preserve">strategy </w:t>
      </w:r>
      <w:r w:rsidRPr="007A2963">
        <w:rPr>
          <w:rStyle w:val="IntenseEmphasis"/>
          <w:rFonts w:asciiTheme="minorHAnsi" w:hAnsiTheme="minorHAnsi" w:cstheme="minorHAnsi"/>
          <w:iCs w:val="0"/>
          <w:u w:val="none"/>
        </w:rPr>
        <w:t>Development for All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 xml:space="preserve"> expiring at the</w:t>
      </w:r>
      <w:r w:rsidR="005E5248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end of 2021.</w:t>
      </w:r>
    </w:p>
    <w:p w14:paraId="0ED8E13A" w14:textId="1BB86493" w:rsidR="00BA283B" w:rsidRDefault="00BA283B" w:rsidP="00BA283B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The government now has an opportunity to boost funding, lift disability performance and reassert</w:t>
      </w:r>
      <w:r w:rsidR="005E5248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A283B">
        <w:rPr>
          <w:rStyle w:val="IntenseEmphasis"/>
          <w:rFonts w:asciiTheme="minorHAnsi" w:hAnsiTheme="minorHAnsi" w:cstheme="minorHAnsi"/>
          <w:i w:val="0"/>
          <w:u w:val="none"/>
        </w:rPr>
        <w:t>disability as a policy and programmatic priority in Australia’s international development efforts.</w:t>
      </w:r>
    </w:p>
    <w:p w14:paraId="58FDE570" w14:textId="4DD0286F" w:rsidR="001F1231" w:rsidRPr="001F1231" w:rsidRDefault="005E5248" w:rsidP="001F1231">
      <w:pPr>
        <w:rPr>
          <w:rStyle w:val="IntenseEmphasis"/>
          <w:rFonts w:asciiTheme="minorHAnsi" w:hAnsiTheme="minorHAnsi" w:cstheme="minorHAnsi"/>
          <w:b/>
          <w:bCs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The Australian Disability and Development Consortium (ADDC) and CBM Australia</w:t>
      </w: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are urging the Australian Government to take immediate action to rebuild disability</w:t>
      </w: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inclusion in Australia’s international development program by:</w:t>
      </w:r>
    </w:p>
    <w:p w14:paraId="617EFF93" w14:textId="6B23F39B" w:rsidR="00892C80" w:rsidRPr="001F1231" w:rsidRDefault="00892C80" w:rsidP="001F1231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b/>
          <w:bCs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Establishing leadership,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partnership and empowerment of</w:t>
      </w:r>
      <w:r w:rsidR="00BE7B02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people with disabilities as a major</w:t>
      </w:r>
      <w:r w:rsidR="00BE7B02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priority in the aid program by:</w:t>
      </w:r>
    </w:p>
    <w:p w14:paraId="6156BD66" w14:textId="77777777" w:rsidR="006845AA" w:rsidRDefault="00892C80" w:rsidP="00892C80">
      <w:pPr>
        <w:pStyle w:val="ListParagraph"/>
        <w:numPr>
          <w:ilvl w:val="0"/>
          <w:numId w:val="3"/>
        </w:numPr>
        <w:rPr>
          <w:rStyle w:val="IntenseEmphasis"/>
          <w:rFonts w:asciiTheme="minorHAnsi" w:hAnsiTheme="minorHAnsi" w:cstheme="minorHAnsi"/>
          <w:i w:val="0"/>
          <w:u w:val="none"/>
        </w:rPr>
      </w:pPr>
      <w:r w:rsidRPr="00BE7B02">
        <w:rPr>
          <w:rStyle w:val="IntenseEmphasis"/>
          <w:rFonts w:asciiTheme="minorHAnsi" w:hAnsiTheme="minorHAnsi" w:cstheme="minorHAnsi"/>
          <w:i w:val="0"/>
          <w:u w:val="none"/>
        </w:rPr>
        <w:t>Ensuring disability inclusion</w:t>
      </w:r>
      <w:r w:rsidR="00BE7B02" w:rsidRPr="00BE7B02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E7B02">
        <w:rPr>
          <w:rStyle w:val="IntenseEmphasis"/>
          <w:rFonts w:asciiTheme="minorHAnsi" w:hAnsiTheme="minorHAnsi" w:cstheme="minorHAnsi"/>
          <w:i w:val="0"/>
          <w:u w:val="none"/>
        </w:rPr>
        <w:t>is a major priority in the new</w:t>
      </w:r>
      <w:r w:rsidR="00BE7B02" w:rsidRPr="00BE7B02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E7B02">
        <w:rPr>
          <w:rStyle w:val="IntenseEmphasis"/>
          <w:rFonts w:asciiTheme="minorHAnsi" w:hAnsiTheme="minorHAnsi" w:cstheme="minorHAnsi"/>
          <w:i w:val="0"/>
          <w:u w:val="none"/>
        </w:rPr>
        <w:t>International</w:t>
      </w:r>
      <w:r w:rsidR="00BE7B02" w:rsidRPr="00BE7B02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E7B02">
        <w:rPr>
          <w:rStyle w:val="IntenseEmphasis"/>
          <w:rFonts w:asciiTheme="minorHAnsi" w:hAnsiTheme="minorHAnsi" w:cstheme="minorHAnsi"/>
          <w:i w:val="0"/>
          <w:u w:val="none"/>
        </w:rPr>
        <w:t>Development</w:t>
      </w:r>
      <w:r w:rsidR="00BE7B02" w:rsidRPr="00BE7B02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BE7B02">
        <w:rPr>
          <w:rStyle w:val="IntenseEmphasis"/>
          <w:rFonts w:asciiTheme="minorHAnsi" w:hAnsiTheme="minorHAnsi" w:cstheme="minorHAnsi"/>
          <w:i w:val="0"/>
          <w:u w:val="none"/>
        </w:rPr>
        <w:t>strategy.</w:t>
      </w:r>
    </w:p>
    <w:p w14:paraId="5594AFB0" w14:textId="3D9B593F" w:rsidR="00892C80" w:rsidRPr="006845AA" w:rsidRDefault="00892C80" w:rsidP="00892C80">
      <w:pPr>
        <w:pStyle w:val="ListParagraph"/>
        <w:numPr>
          <w:ilvl w:val="0"/>
          <w:numId w:val="3"/>
        </w:numPr>
        <w:rPr>
          <w:rStyle w:val="IntenseEmphasis"/>
          <w:rFonts w:asciiTheme="minorHAnsi" w:hAnsiTheme="minorHAnsi" w:cstheme="minorHAnsi"/>
          <w:i w:val="0"/>
          <w:u w:val="none"/>
        </w:rPr>
      </w:pPr>
      <w:r w:rsidRPr="006845AA">
        <w:rPr>
          <w:rStyle w:val="IntenseEmphasis"/>
          <w:rFonts w:asciiTheme="minorHAnsi" w:hAnsiTheme="minorHAnsi" w:cstheme="minorHAnsi"/>
          <w:i w:val="0"/>
          <w:u w:val="none"/>
        </w:rPr>
        <w:t>Committing to establishing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6845AA">
        <w:rPr>
          <w:rStyle w:val="IntenseEmphasis"/>
          <w:rFonts w:asciiTheme="minorHAnsi" w:hAnsiTheme="minorHAnsi" w:cstheme="minorHAnsi"/>
          <w:i w:val="0"/>
          <w:u w:val="none"/>
        </w:rPr>
        <w:t>a target for disability inclusion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6845AA">
        <w:rPr>
          <w:rStyle w:val="IntenseEmphasis"/>
          <w:rFonts w:asciiTheme="minorHAnsi" w:hAnsiTheme="minorHAnsi" w:cstheme="minorHAnsi"/>
          <w:i w:val="0"/>
          <w:u w:val="none"/>
        </w:rPr>
        <w:t>in Australia’s international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6845AA">
        <w:rPr>
          <w:rStyle w:val="IntenseEmphasis"/>
          <w:rFonts w:asciiTheme="minorHAnsi" w:hAnsiTheme="minorHAnsi" w:cstheme="minorHAnsi"/>
          <w:i w:val="0"/>
          <w:u w:val="none"/>
        </w:rPr>
        <w:t>development and humanitarian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6845AA">
        <w:rPr>
          <w:rStyle w:val="IntenseEmphasis"/>
          <w:rFonts w:asciiTheme="minorHAnsi" w:hAnsiTheme="minorHAnsi" w:cstheme="minorHAnsi"/>
          <w:i w:val="0"/>
          <w:u w:val="none"/>
        </w:rPr>
        <w:t>program.</w:t>
      </w:r>
    </w:p>
    <w:p w14:paraId="46E87CD9" w14:textId="65F5F86A" w:rsidR="00892C80" w:rsidRPr="001F1231" w:rsidRDefault="00892C80" w:rsidP="001F1231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Providing DFAT with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immediate authority and funding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to continue developing a new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disability inclusion and rights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strategy in partnership with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people with disabilities and their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representative organisations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to ensure this is launched by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the end of 2022.</w:t>
      </w:r>
    </w:p>
    <w:p w14:paraId="214137C1" w14:textId="77777777" w:rsidR="001F1231" w:rsidRDefault="00892C80" w:rsidP="00892C80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Increasing the central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disability allocation to minimum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of $14 million in the FY2022–23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budget.</w:t>
      </w:r>
    </w:p>
    <w:p w14:paraId="6DE38E1F" w14:textId="77777777" w:rsidR="001F1231" w:rsidRDefault="00892C80" w:rsidP="00892C80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Together with Pacific Islands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Forum Secretariat and Pacific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Disability Forum, establishing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a </w:t>
      </w:r>
      <w:r w:rsidRPr="007A2963">
        <w:rPr>
          <w:rStyle w:val="IntenseEmphasis"/>
          <w:rFonts w:asciiTheme="minorHAnsi" w:hAnsiTheme="minorHAnsi" w:cstheme="minorHAnsi"/>
          <w:iCs w:val="0"/>
          <w:u w:val="none"/>
        </w:rPr>
        <w:t>Partnership for an Inclusive</w:t>
      </w:r>
      <w:r w:rsidR="006845AA" w:rsidRPr="007A2963">
        <w:rPr>
          <w:rStyle w:val="IntenseEmphasis"/>
          <w:rFonts w:asciiTheme="minorHAnsi" w:hAnsiTheme="minorHAnsi" w:cstheme="minorHAnsi"/>
          <w:iCs w:val="0"/>
          <w:u w:val="none"/>
        </w:rPr>
        <w:t xml:space="preserve"> </w:t>
      </w:r>
      <w:r w:rsidRPr="007A2963">
        <w:rPr>
          <w:rStyle w:val="IntenseEmphasis"/>
          <w:rFonts w:asciiTheme="minorHAnsi" w:hAnsiTheme="minorHAnsi" w:cstheme="minorHAnsi"/>
          <w:iCs w:val="0"/>
          <w:u w:val="none"/>
        </w:rPr>
        <w:t>Pacific (PIP);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a regional group of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key partners to coordinate action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and mobilise financial resources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for increased inclusion of persons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with disabilities in development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and humanitarian action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across the Pacific.</w:t>
      </w:r>
    </w:p>
    <w:p w14:paraId="09D22073" w14:textId="55851781" w:rsidR="00892C80" w:rsidRPr="001F1231" w:rsidRDefault="00892C80" w:rsidP="00892C80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Building disability expertise</w:t>
      </w:r>
      <w:r w:rsidR="006845AA"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capacity in DFAT by:</w:t>
      </w:r>
    </w:p>
    <w:p w14:paraId="1E696B45" w14:textId="27DB55B8" w:rsidR="00892C80" w:rsidRPr="00892C80" w:rsidRDefault="00892C80" w:rsidP="001F1231">
      <w:pPr>
        <w:ind w:left="720"/>
        <w:rPr>
          <w:rStyle w:val="IntenseEmphasis"/>
          <w:rFonts w:asciiTheme="minorHAnsi" w:hAnsiTheme="minorHAnsi" w:cstheme="minorHAnsi"/>
          <w:i w:val="0"/>
          <w:u w:val="none"/>
        </w:rPr>
      </w:pP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• Re-establishing an advisory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group to the Australian aid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program to increase partnership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with and accountability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to people with disabilities,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including diverse representation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across a range of ages,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identities, orientations and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ethnicity, and drawn from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both public and private sector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organisations.</w:t>
      </w:r>
    </w:p>
    <w:p w14:paraId="1DDC3588" w14:textId="19F38DC4" w:rsidR="00892C80" w:rsidRPr="00892C80" w:rsidRDefault="00892C80" w:rsidP="001F1231">
      <w:pPr>
        <w:ind w:left="720"/>
        <w:rPr>
          <w:rStyle w:val="IntenseEmphasis"/>
          <w:rFonts w:asciiTheme="minorHAnsi" w:hAnsiTheme="minorHAnsi" w:cstheme="minorHAnsi"/>
          <w:i w:val="0"/>
          <w:u w:val="none"/>
        </w:rPr>
      </w:pP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• Establishing a disability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inclusion advisor/unit each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in the Office of the Pacific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and the new Office of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South East Asia.</w:t>
      </w:r>
    </w:p>
    <w:p w14:paraId="4EEE63D8" w14:textId="0FAC40EF" w:rsidR="00892C80" w:rsidRPr="00892C80" w:rsidRDefault="00892C80" w:rsidP="00892C80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lastRenderedPageBreak/>
        <w:t>To meet Australia’s obligations under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 xml:space="preserve">the </w:t>
      </w:r>
      <w:r w:rsidRPr="007A2963">
        <w:rPr>
          <w:rStyle w:val="IntenseEmphasis"/>
          <w:rFonts w:asciiTheme="minorHAnsi" w:hAnsiTheme="minorHAnsi" w:cstheme="minorHAnsi"/>
          <w:iCs w:val="0"/>
          <w:u w:val="none"/>
        </w:rPr>
        <w:t>Convention on the Rights of Persons</w:t>
      </w:r>
      <w:r w:rsidR="006845AA" w:rsidRPr="007A2963">
        <w:rPr>
          <w:rStyle w:val="IntenseEmphasis"/>
          <w:rFonts w:asciiTheme="minorHAnsi" w:hAnsiTheme="minorHAnsi" w:cstheme="minorHAnsi"/>
          <w:iCs w:val="0"/>
          <w:u w:val="none"/>
        </w:rPr>
        <w:t xml:space="preserve"> </w:t>
      </w:r>
      <w:r w:rsidRPr="007A2963">
        <w:rPr>
          <w:rStyle w:val="IntenseEmphasis"/>
          <w:rFonts w:asciiTheme="minorHAnsi" w:hAnsiTheme="minorHAnsi" w:cstheme="minorHAnsi"/>
          <w:iCs w:val="0"/>
          <w:u w:val="none"/>
        </w:rPr>
        <w:t>with Disabilities,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 xml:space="preserve"> uphold human rights</w:t>
      </w:r>
      <w:r w:rsidR="006845AA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for all and ensure that people with</w:t>
      </w:r>
      <w:r w:rsidR="002F529E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disabilities participate in their local economy</w:t>
      </w:r>
      <w:r w:rsidR="002F529E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and community, disability inclusion and</w:t>
      </w:r>
      <w:r w:rsidR="002F529E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rights must be central in Australia’s</w:t>
      </w:r>
      <w:r w:rsidR="002F529E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892C80">
        <w:rPr>
          <w:rStyle w:val="IntenseEmphasis"/>
          <w:rFonts w:asciiTheme="minorHAnsi" w:hAnsiTheme="minorHAnsi" w:cstheme="minorHAnsi"/>
          <w:i w:val="0"/>
          <w:u w:val="none"/>
        </w:rPr>
        <w:t>aid program.</w:t>
      </w:r>
    </w:p>
    <w:p w14:paraId="0951B642" w14:textId="6B0D75C7" w:rsidR="00892C80" w:rsidRPr="001F1231" w:rsidRDefault="00892C80" w:rsidP="00892C80">
      <w:pPr>
        <w:rPr>
          <w:rStyle w:val="IntenseEmphasis"/>
          <w:rFonts w:asciiTheme="minorHAnsi" w:hAnsiTheme="minorHAnsi" w:cstheme="minorHAnsi"/>
          <w:b/>
          <w:bCs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To discuss these recommendations</w:t>
      </w:r>
      <w:r w:rsidR="002F529E"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or obtain more information:</w:t>
      </w:r>
    </w:p>
    <w:p w14:paraId="0371DCFF" w14:textId="77777777" w:rsidR="007A2963" w:rsidRDefault="001F1231" w:rsidP="007A2963">
      <w:pPr>
        <w:spacing w:after="0"/>
        <w:rPr>
          <w:rStyle w:val="IntenseEmphasis"/>
          <w:rFonts w:asciiTheme="minorHAnsi" w:hAnsiTheme="minorHAnsi" w:cstheme="minorHAnsi"/>
          <w:i w:val="0"/>
          <w:u w:val="none"/>
        </w:rPr>
      </w:pPr>
      <w:r w:rsidRPr="007A2963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Renee Dodds,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Government Relations and Campaign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Advisor, CBM Australia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</w:p>
    <w:p w14:paraId="4A9114DE" w14:textId="1283C9D6" w:rsidR="001F1231" w:rsidRDefault="007A2963" w:rsidP="007A2963">
      <w:pPr>
        <w:spacing w:after="0"/>
        <w:rPr>
          <w:rStyle w:val="IntenseEmphasis"/>
          <w:rFonts w:asciiTheme="minorHAnsi" w:hAnsiTheme="minorHAnsi" w:cstheme="minorHAnsi"/>
          <w:iCs w:val="0"/>
          <w:u w:val="none"/>
        </w:rPr>
      </w:pPr>
      <w:hyperlink r:id="rId8" w:history="1">
        <w:r w:rsidRPr="00E03B25">
          <w:rPr>
            <w:rStyle w:val="Hyperlink"/>
            <w:rFonts w:asciiTheme="minorHAnsi" w:hAnsiTheme="minorHAnsi" w:cstheme="minorHAnsi"/>
          </w:rPr>
          <w:t>rdodds@cbm.org.au</w:t>
        </w:r>
      </w:hyperlink>
    </w:p>
    <w:p w14:paraId="1C37AC7E" w14:textId="77777777" w:rsidR="007A2963" w:rsidRPr="001F1231" w:rsidRDefault="007A2963" w:rsidP="007A2963">
      <w:pPr>
        <w:spacing w:after="0"/>
        <w:rPr>
          <w:rStyle w:val="IntenseEmphasis"/>
          <w:rFonts w:asciiTheme="minorHAnsi" w:hAnsiTheme="minorHAnsi" w:cstheme="minorHAnsi"/>
          <w:i w:val="0"/>
          <w:u w:val="none"/>
        </w:rPr>
      </w:pPr>
    </w:p>
    <w:p w14:paraId="35A55D46" w14:textId="7CAEA2DC" w:rsidR="007A2963" w:rsidRDefault="001F1231" w:rsidP="001F1231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7A2963">
        <w:rPr>
          <w:rStyle w:val="IntenseEmphasis"/>
          <w:rFonts w:asciiTheme="minorHAnsi" w:hAnsiTheme="minorHAnsi" w:cstheme="minorHAnsi"/>
          <w:b/>
          <w:bCs/>
          <w:i w:val="0"/>
          <w:u w:val="none"/>
        </w:rPr>
        <w:t>Kerryn Clarke,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Executive Officer, Australian Disabilit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y 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and Development Consortium (ADDC)</w:t>
      </w: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 xml:space="preserve"> </w:t>
      </w:r>
      <w:hyperlink r:id="rId9" w:history="1">
        <w:r w:rsidR="007A2963" w:rsidRPr="00E03B25">
          <w:rPr>
            <w:rStyle w:val="Hyperlink"/>
            <w:rFonts w:asciiTheme="minorHAnsi" w:hAnsiTheme="minorHAnsi" w:cstheme="minorHAnsi"/>
          </w:rPr>
          <w:t>kclarke@addc.org.au</w:t>
        </w:r>
      </w:hyperlink>
    </w:p>
    <w:p w14:paraId="6C68F140" w14:textId="08A82523" w:rsidR="001F1231" w:rsidRPr="001F1231" w:rsidRDefault="001F1231" w:rsidP="001F1231">
      <w:pPr>
        <w:rPr>
          <w:rStyle w:val="IntenseEmphasis"/>
          <w:rFonts w:asciiTheme="minorHAnsi" w:hAnsiTheme="minorHAnsi" w:cstheme="minorHAnsi"/>
          <w:i w:val="0"/>
          <w:u w:val="none"/>
        </w:rPr>
      </w:pPr>
      <w:r w:rsidRPr="001F1231">
        <w:rPr>
          <w:rStyle w:val="IntenseEmphasis"/>
          <w:rFonts w:asciiTheme="minorHAnsi" w:hAnsiTheme="minorHAnsi" w:cstheme="minorHAnsi"/>
          <w:i w:val="0"/>
          <w:u w:val="none"/>
        </w:rPr>
        <w:t>JULY 2022</w:t>
      </w:r>
    </w:p>
    <w:sectPr w:rsidR="001F1231" w:rsidRPr="001F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033F" w14:textId="77777777" w:rsidR="006766B8" w:rsidRDefault="006766B8" w:rsidP="00D85251">
      <w:pPr>
        <w:spacing w:after="0" w:line="240" w:lineRule="auto"/>
      </w:pPr>
      <w:r>
        <w:separator/>
      </w:r>
    </w:p>
  </w:endnote>
  <w:endnote w:type="continuationSeparator" w:id="0">
    <w:p w14:paraId="3C91C6DF" w14:textId="77777777" w:rsidR="006766B8" w:rsidRDefault="006766B8" w:rsidP="00D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6C2B" w14:textId="77777777" w:rsidR="006766B8" w:rsidRDefault="006766B8" w:rsidP="00D85251">
      <w:pPr>
        <w:spacing w:after="0" w:line="240" w:lineRule="auto"/>
      </w:pPr>
      <w:r>
        <w:separator/>
      </w:r>
    </w:p>
  </w:footnote>
  <w:footnote w:type="continuationSeparator" w:id="0">
    <w:p w14:paraId="1988ACD2" w14:textId="77777777" w:rsidR="006766B8" w:rsidRDefault="006766B8" w:rsidP="00D8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70D2"/>
    <w:multiLevelType w:val="hybridMultilevel"/>
    <w:tmpl w:val="F530E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7E08"/>
    <w:multiLevelType w:val="hybridMultilevel"/>
    <w:tmpl w:val="114ACBAA"/>
    <w:lvl w:ilvl="0" w:tplc="B72C9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5246"/>
    <w:multiLevelType w:val="hybridMultilevel"/>
    <w:tmpl w:val="FF9CB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4D5"/>
    <w:multiLevelType w:val="hybridMultilevel"/>
    <w:tmpl w:val="29FC35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243FC"/>
    <w:multiLevelType w:val="hybridMultilevel"/>
    <w:tmpl w:val="A82AFD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6F30"/>
    <w:multiLevelType w:val="hybridMultilevel"/>
    <w:tmpl w:val="9E246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64188">
    <w:abstractNumId w:val="2"/>
  </w:num>
  <w:num w:numId="2" w16cid:durableId="283973699">
    <w:abstractNumId w:val="4"/>
  </w:num>
  <w:num w:numId="3" w16cid:durableId="1473791106">
    <w:abstractNumId w:val="3"/>
  </w:num>
  <w:num w:numId="4" w16cid:durableId="1147356316">
    <w:abstractNumId w:val="0"/>
  </w:num>
  <w:num w:numId="5" w16cid:durableId="734473278">
    <w:abstractNumId w:val="5"/>
  </w:num>
  <w:num w:numId="6" w16cid:durableId="212272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3B"/>
    <w:rsid w:val="0001357F"/>
    <w:rsid w:val="00022BF7"/>
    <w:rsid w:val="0015589D"/>
    <w:rsid w:val="001A3AAE"/>
    <w:rsid w:val="001F1231"/>
    <w:rsid w:val="002167E7"/>
    <w:rsid w:val="002E0ED1"/>
    <w:rsid w:val="002F529E"/>
    <w:rsid w:val="003E565D"/>
    <w:rsid w:val="00410343"/>
    <w:rsid w:val="00434521"/>
    <w:rsid w:val="005E5248"/>
    <w:rsid w:val="006766B8"/>
    <w:rsid w:val="006845AA"/>
    <w:rsid w:val="006E786B"/>
    <w:rsid w:val="006F2DBD"/>
    <w:rsid w:val="007A2963"/>
    <w:rsid w:val="008660C5"/>
    <w:rsid w:val="00892C80"/>
    <w:rsid w:val="00963FBC"/>
    <w:rsid w:val="00A44B0D"/>
    <w:rsid w:val="00AE65E0"/>
    <w:rsid w:val="00BA283B"/>
    <w:rsid w:val="00BC203D"/>
    <w:rsid w:val="00BE7B02"/>
    <w:rsid w:val="00C146D3"/>
    <w:rsid w:val="00C553FB"/>
    <w:rsid w:val="00CC0E4D"/>
    <w:rsid w:val="00D74EE6"/>
    <w:rsid w:val="00D85251"/>
    <w:rsid w:val="00E05BD2"/>
    <w:rsid w:val="00E07334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A5A8"/>
  <w15:chartTrackingRefBased/>
  <w15:docId w15:val="{7DF71068-BC0E-4A78-A723-D58A6FA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F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3D"/>
    <w:pPr>
      <w:keepNext/>
      <w:keepLines/>
      <w:spacing w:before="240" w:after="120"/>
      <w:outlineLvl w:val="0"/>
    </w:pPr>
    <w:rPr>
      <w:rFonts w:eastAsiaTheme="majorEastAsia" w:cstheme="majorBidi"/>
      <w:color w:val="C4141B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3D"/>
    <w:pPr>
      <w:keepNext/>
      <w:keepLines/>
      <w:spacing w:before="40" w:after="120"/>
      <w:outlineLvl w:val="1"/>
    </w:pPr>
    <w:rPr>
      <w:rFonts w:eastAsiaTheme="majorEastAsia" w:cstheme="majorBidi"/>
      <w:color w:val="C4141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03D"/>
    <w:pPr>
      <w:keepNext/>
      <w:keepLines/>
      <w:spacing w:before="40" w:after="120"/>
      <w:outlineLvl w:val="2"/>
    </w:pPr>
    <w:rPr>
      <w:rFonts w:eastAsiaTheme="majorEastAsia" w:cstheme="majorBidi"/>
      <w:color w:val="C4141B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03D"/>
    <w:pPr>
      <w:keepNext/>
      <w:keepLines/>
      <w:spacing w:before="40" w:after="120"/>
      <w:outlineLvl w:val="3"/>
    </w:pPr>
    <w:rPr>
      <w:rFonts w:eastAsiaTheme="majorEastAsia" w:cstheme="majorBidi"/>
      <w:iCs/>
      <w:color w:val="C4141B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03D"/>
    <w:pPr>
      <w:keepNext/>
      <w:keepLines/>
      <w:spacing w:before="40" w:after="40"/>
      <w:outlineLvl w:val="4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2DB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DBD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203D"/>
    <w:rPr>
      <w:rFonts w:ascii="Verdana" w:eastAsiaTheme="majorEastAsia" w:hAnsi="Verdana" w:cstheme="majorBidi"/>
      <w:color w:val="C4141B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BC203D"/>
    <w:rPr>
      <w:rFonts w:ascii="Verdana" w:eastAsiaTheme="majorEastAsia" w:hAnsi="Verdana" w:cstheme="majorBidi"/>
      <w:color w:val="C4141B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203D"/>
    <w:rPr>
      <w:rFonts w:ascii="Verdana" w:eastAsiaTheme="majorEastAsia" w:hAnsi="Verdana" w:cstheme="majorBidi"/>
      <w:color w:val="C4141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03D"/>
    <w:rPr>
      <w:rFonts w:ascii="Verdana" w:eastAsiaTheme="majorEastAsia" w:hAnsi="Verdana" w:cstheme="majorBidi"/>
      <w:iCs/>
      <w:color w:val="C4141B"/>
      <w:sz w:val="24"/>
    </w:rPr>
  </w:style>
  <w:style w:type="character" w:styleId="Emphasis">
    <w:name w:val="Emphasis"/>
    <w:basedOn w:val="DefaultParagraphFont"/>
    <w:uiPriority w:val="20"/>
    <w:qFormat/>
    <w:rsid w:val="00022B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53FB"/>
    <w:pPr>
      <w:spacing w:before="200"/>
      <w:ind w:left="864" w:right="864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553FB"/>
    <w:rPr>
      <w:rFonts w:ascii="Verdana" w:hAnsi="Verdana"/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sid w:val="0015589D"/>
    <w:rPr>
      <w:i/>
      <w:iCs/>
      <w:u w:val="single" w:color="FFC20C"/>
    </w:rPr>
  </w:style>
  <w:style w:type="character" w:customStyle="1" w:styleId="Heading5Char">
    <w:name w:val="Heading 5 Char"/>
    <w:basedOn w:val="DefaultParagraphFont"/>
    <w:link w:val="Heading5"/>
    <w:uiPriority w:val="9"/>
    <w:rsid w:val="00BC203D"/>
    <w:rPr>
      <w:rFonts w:ascii="Verdana" w:eastAsiaTheme="majorEastAsia" w:hAnsi="Verdana" w:cstheme="majorBidi"/>
      <w:sz w:val="24"/>
    </w:rPr>
  </w:style>
  <w:style w:type="paragraph" w:styleId="ListParagraph">
    <w:name w:val="List Paragraph"/>
    <w:basedOn w:val="Normal"/>
    <w:uiPriority w:val="34"/>
    <w:qFormat/>
    <w:rsid w:val="00C55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5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8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51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5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35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1357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2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dds@cbm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clarke@add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1146-8CE8-401B-8BDC-32CF2F0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Munoz</dc:creator>
  <cp:keywords/>
  <dc:description/>
  <cp:lastModifiedBy>Linda Munoz</cp:lastModifiedBy>
  <cp:revision>4</cp:revision>
  <dcterms:created xsi:type="dcterms:W3CDTF">2022-07-19T04:04:00Z</dcterms:created>
  <dcterms:modified xsi:type="dcterms:W3CDTF">2022-07-19T04:46:00Z</dcterms:modified>
</cp:coreProperties>
</file>