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9F4C" w14:textId="2B811076" w:rsidR="009A1D95" w:rsidRDefault="00614AAC" w:rsidP="009A1D95">
      <w:pPr>
        <w:pStyle w:val="Title"/>
      </w:pPr>
      <w:r>
        <w:t>Pacific Disability Forum 2023 Conference Discussion Paper</w:t>
      </w:r>
    </w:p>
    <w:p w14:paraId="4FD57CAF" w14:textId="342BFBCC" w:rsidR="00DF589C" w:rsidRPr="009A1D95" w:rsidRDefault="00DF589C" w:rsidP="00F756F2">
      <w:pPr>
        <w:pStyle w:val="Heading1"/>
      </w:pPr>
      <w:bookmarkStart w:id="0" w:name="_Toc128132313"/>
      <w:r w:rsidRPr="009A1D95">
        <w:t>Acronyms</w:t>
      </w:r>
      <w:bookmarkEnd w:id="0"/>
    </w:p>
    <w:tbl>
      <w:tblPr>
        <w:tblStyle w:val="TableGrid"/>
        <w:tblW w:w="0" w:type="auto"/>
        <w:tblLook w:val="04A0" w:firstRow="1" w:lastRow="0" w:firstColumn="1" w:lastColumn="0" w:noHBand="0" w:noVBand="1"/>
      </w:tblPr>
      <w:tblGrid>
        <w:gridCol w:w="1555"/>
        <w:gridCol w:w="7455"/>
      </w:tblGrid>
      <w:tr w:rsidR="00085766" w:rsidRPr="008874E0" w14:paraId="34106541" w14:textId="77777777" w:rsidTr="008C2D04">
        <w:tc>
          <w:tcPr>
            <w:tcW w:w="1555" w:type="dxa"/>
          </w:tcPr>
          <w:p w14:paraId="4C1D33DE"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CBID</w:t>
            </w:r>
          </w:p>
        </w:tc>
        <w:tc>
          <w:tcPr>
            <w:tcW w:w="7455" w:type="dxa"/>
          </w:tcPr>
          <w:p w14:paraId="175BB3E0"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Community-Based Inclusive Development</w:t>
            </w:r>
          </w:p>
        </w:tc>
      </w:tr>
      <w:tr w:rsidR="00085766" w:rsidRPr="008874E0" w14:paraId="307D3B99" w14:textId="77777777" w:rsidTr="008C2D04">
        <w:tc>
          <w:tcPr>
            <w:tcW w:w="1555" w:type="dxa"/>
          </w:tcPr>
          <w:p w14:paraId="74093006"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CRPD</w:t>
            </w:r>
          </w:p>
        </w:tc>
        <w:tc>
          <w:tcPr>
            <w:tcW w:w="7455" w:type="dxa"/>
          </w:tcPr>
          <w:p w14:paraId="1F8445FA"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 xml:space="preserve">Convention on the Rights of Persons with Disabilities </w:t>
            </w:r>
          </w:p>
        </w:tc>
      </w:tr>
      <w:tr w:rsidR="008A78C8" w:rsidRPr="008874E0" w14:paraId="1E19D5C8" w14:textId="77777777" w:rsidTr="008C2D04">
        <w:tc>
          <w:tcPr>
            <w:tcW w:w="1555" w:type="dxa"/>
          </w:tcPr>
          <w:p w14:paraId="53A1CF09" w14:textId="09653017" w:rsidR="008A78C8" w:rsidRPr="008874E0" w:rsidRDefault="008A78C8" w:rsidP="00140397">
            <w:pPr>
              <w:rPr>
                <w:rFonts w:asciiTheme="majorHAnsi" w:hAnsiTheme="majorHAnsi" w:cstheme="majorHAnsi"/>
              </w:rPr>
            </w:pPr>
            <w:r w:rsidRPr="008874E0">
              <w:rPr>
                <w:rFonts w:asciiTheme="majorHAnsi" w:hAnsiTheme="majorHAnsi" w:cstheme="majorHAnsi"/>
              </w:rPr>
              <w:t>CROP</w:t>
            </w:r>
          </w:p>
        </w:tc>
        <w:tc>
          <w:tcPr>
            <w:tcW w:w="7455" w:type="dxa"/>
          </w:tcPr>
          <w:p w14:paraId="0190765F" w14:textId="07237A64" w:rsidR="008A78C8" w:rsidRPr="008874E0" w:rsidRDefault="008A78C8" w:rsidP="00140397">
            <w:pPr>
              <w:rPr>
                <w:rFonts w:asciiTheme="majorHAnsi" w:hAnsiTheme="majorHAnsi" w:cstheme="majorHAnsi"/>
              </w:rPr>
            </w:pPr>
            <w:r w:rsidRPr="008874E0">
              <w:rPr>
                <w:rStyle w:val="ui-provider"/>
                <w:rFonts w:asciiTheme="majorHAnsi" w:hAnsiTheme="majorHAnsi" w:cstheme="majorHAnsi"/>
              </w:rPr>
              <w:t>Council of Regional Organisations in the Pacific</w:t>
            </w:r>
          </w:p>
        </w:tc>
      </w:tr>
      <w:tr w:rsidR="00085766" w:rsidRPr="008874E0" w14:paraId="1BC804E6" w14:textId="77777777" w:rsidTr="008C2D04">
        <w:tc>
          <w:tcPr>
            <w:tcW w:w="1555" w:type="dxa"/>
          </w:tcPr>
          <w:p w14:paraId="4F6423C3"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DFAT</w:t>
            </w:r>
          </w:p>
        </w:tc>
        <w:tc>
          <w:tcPr>
            <w:tcW w:w="7455" w:type="dxa"/>
          </w:tcPr>
          <w:p w14:paraId="4FBCDF1C"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Department of Foreign Affairs and Trade (Australia)</w:t>
            </w:r>
          </w:p>
        </w:tc>
      </w:tr>
      <w:tr w:rsidR="00085766" w:rsidRPr="008874E0" w14:paraId="730A9348" w14:textId="77777777" w:rsidTr="008C2D04">
        <w:tc>
          <w:tcPr>
            <w:tcW w:w="1555" w:type="dxa"/>
          </w:tcPr>
          <w:p w14:paraId="6370A938"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DRR</w:t>
            </w:r>
          </w:p>
        </w:tc>
        <w:tc>
          <w:tcPr>
            <w:tcW w:w="7455" w:type="dxa"/>
          </w:tcPr>
          <w:p w14:paraId="7418B5FD"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 xml:space="preserve">Disaster Risk Reduction </w:t>
            </w:r>
          </w:p>
        </w:tc>
      </w:tr>
      <w:tr w:rsidR="004E7DE4" w:rsidRPr="008874E0" w14:paraId="1830B463" w14:textId="77777777" w:rsidTr="008C2D04">
        <w:tc>
          <w:tcPr>
            <w:tcW w:w="1555" w:type="dxa"/>
          </w:tcPr>
          <w:p w14:paraId="274A9056" w14:textId="1950C8CB" w:rsidR="004E7DE4" w:rsidRPr="008874E0" w:rsidRDefault="004E7DE4" w:rsidP="00140397">
            <w:pPr>
              <w:rPr>
                <w:rFonts w:asciiTheme="majorHAnsi" w:hAnsiTheme="majorHAnsi" w:cstheme="majorHAnsi"/>
              </w:rPr>
            </w:pPr>
            <w:r w:rsidRPr="008874E0">
              <w:rPr>
                <w:rFonts w:asciiTheme="majorHAnsi" w:hAnsiTheme="majorHAnsi" w:cstheme="majorHAnsi"/>
              </w:rPr>
              <w:t>ECE</w:t>
            </w:r>
          </w:p>
        </w:tc>
        <w:tc>
          <w:tcPr>
            <w:tcW w:w="7455" w:type="dxa"/>
          </w:tcPr>
          <w:p w14:paraId="728FF82C" w14:textId="2CFBE30B" w:rsidR="004E7DE4" w:rsidRPr="008874E0" w:rsidRDefault="004E7DE4" w:rsidP="00140397">
            <w:pPr>
              <w:rPr>
                <w:rFonts w:asciiTheme="majorHAnsi" w:hAnsiTheme="majorHAnsi" w:cstheme="majorHAnsi"/>
              </w:rPr>
            </w:pPr>
            <w:r w:rsidRPr="008874E0">
              <w:rPr>
                <w:rFonts w:asciiTheme="majorHAnsi" w:hAnsiTheme="majorHAnsi" w:cstheme="majorHAnsi"/>
              </w:rPr>
              <w:t>Early Childhood Education</w:t>
            </w:r>
          </w:p>
        </w:tc>
      </w:tr>
      <w:tr w:rsidR="00085766" w:rsidRPr="008874E0" w14:paraId="2575E486" w14:textId="77777777" w:rsidTr="008C2D04">
        <w:tc>
          <w:tcPr>
            <w:tcW w:w="1555" w:type="dxa"/>
          </w:tcPr>
          <w:p w14:paraId="77C13268"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EMIS</w:t>
            </w:r>
          </w:p>
        </w:tc>
        <w:tc>
          <w:tcPr>
            <w:tcW w:w="7455" w:type="dxa"/>
          </w:tcPr>
          <w:p w14:paraId="49B7A65C"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Education Management Information System</w:t>
            </w:r>
          </w:p>
        </w:tc>
      </w:tr>
      <w:tr w:rsidR="004F02BF" w:rsidRPr="008874E0" w14:paraId="6F4432DD" w14:textId="77777777" w:rsidTr="008C2D04">
        <w:tc>
          <w:tcPr>
            <w:tcW w:w="1555" w:type="dxa"/>
          </w:tcPr>
          <w:p w14:paraId="3A89605D" w14:textId="222C8BEE" w:rsidR="004F02BF" w:rsidRPr="008874E0" w:rsidRDefault="004F02BF" w:rsidP="00140397">
            <w:pPr>
              <w:rPr>
                <w:rFonts w:asciiTheme="majorHAnsi" w:hAnsiTheme="majorHAnsi" w:cstheme="majorHAnsi"/>
              </w:rPr>
            </w:pPr>
            <w:r w:rsidRPr="008874E0">
              <w:rPr>
                <w:rFonts w:asciiTheme="majorHAnsi" w:hAnsiTheme="majorHAnsi" w:cstheme="majorHAnsi"/>
              </w:rPr>
              <w:t>EU</w:t>
            </w:r>
          </w:p>
        </w:tc>
        <w:tc>
          <w:tcPr>
            <w:tcW w:w="7455" w:type="dxa"/>
          </w:tcPr>
          <w:p w14:paraId="4342A86D" w14:textId="7B1E267C" w:rsidR="004F02BF" w:rsidRPr="008874E0" w:rsidRDefault="004F02BF" w:rsidP="00140397">
            <w:pPr>
              <w:rPr>
                <w:rFonts w:asciiTheme="majorHAnsi" w:hAnsiTheme="majorHAnsi" w:cstheme="majorHAnsi"/>
              </w:rPr>
            </w:pPr>
            <w:r w:rsidRPr="008874E0">
              <w:rPr>
                <w:rFonts w:asciiTheme="majorHAnsi" w:hAnsiTheme="majorHAnsi" w:cstheme="majorHAnsi"/>
              </w:rPr>
              <w:t>European Union</w:t>
            </w:r>
          </w:p>
        </w:tc>
      </w:tr>
      <w:tr w:rsidR="004F02BF" w:rsidRPr="008874E0" w14:paraId="458A9FFF" w14:textId="77777777" w:rsidTr="008C2D04">
        <w:tc>
          <w:tcPr>
            <w:tcW w:w="1555" w:type="dxa"/>
          </w:tcPr>
          <w:p w14:paraId="12B908E6" w14:textId="1BF8BC8C" w:rsidR="004F02BF" w:rsidRPr="008874E0" w:rsidRDefault="004F02BF" w:rsidP="00140397">
            <w:pPr>
              <w:rPr>
                <w:rFonts w:asciiTheme="majorHAnsi" w:hAnsiTheme="majorHAnsi" w:cstheme="majorHAnsi"/>
              </w:rPr>
            </w:pPr>
            <w:r w:rsidRPr="008874E0">
              <w:rPr>
                <w:rFonts w:asciiTheme="majorHAnsi" w:hAnsiTheme="majorHAnsi" w:cstheme="majorHAnsi"/>
              </w:rPr>
              <w:t>FCDO</w:t>
            </w:r>
          </w:p>
        </w:tc>
        <w:tc>
          <w:tcPr>
            <w:tcW w:w="7455" w:type="dxa"/>
          </w:tcPr>
          <w:p w14:paraId="5F972C48" w14:textId="146FC3C4" w:rsidR="004F02BF" w:rsidRPr="008874E0" w:rsidRDefault="004F02BF" w:rsidP="00140397">
            <w:pPr>
              <w:rPr>
                <w:rFonts w:asciiTheme="majorHAnsi" w:hAnsiTheme="majorHAnsi" w:cstheme="majorHAnsi"/>
              </w:rPr>
            </w:pPr>
            <w:r w:rsidRPr="008874E0">
              <w:rPr>
                <w:rFonts w:asciiTheme="majorHAnsi" w:hAnsiTheme="majorHAnsi" w:cstheme="majorHAnsi"/>
              </w:rPr>
              <w:t>Foreign, Commonwealth and Development Office (UK)</w:t>
            </w:r>
          </w:p>
        </w:tc>
      </w:tr>
      <w:tr w:rsidR="001E35ED" w:rsidRPr="008874E0" w14:paraId="68FABE7C" w14:textId="77777777" w:rsidTr="008C2D04">
        <w:tc>
          <w:tcPr>
            <w:tcW w:w="1555" w:type="dxa"/>
          </w:tcPr>
          <w:p w14:paraId="31BCB813" w14:textId="7C2D8F3B" w:rsidR="001E35ED" w:rsidRPr="008874E0" w:rsidRDefault="001E35ED" w:rsidP="00140397">
            <w:pPr>
              <w:rPr>
                <w:rFonts w:asciiTheme="majorHAnsi" w:hAnsiTheme="majorHAnsi" w:cstheme="majorHAnsi"/>
              </w:rPr>
            </w:pPr>
            <w:r w:rsidRPr="008874E0">
              <w:rPr>
                <w:rFonts w:asciiTheme="majorHAnsi" w:hAnsiTheme="majorHAnsi" w:cstheme="majorHAnsi"/>
              </w:rPr>
              <w:t>ICT</w:t>
            </w:r>
          </w:p>
        </w:tc>
        <w:tc>
          <w:tcPr>
            <w:tcW w:w="7455" w:type="dxa"/>
          </w:tcPr>
          <w:p w14:paraId="2FEE6DE5" w14:textId="39533813" w:rsidR="001E35ED" w:rsidRPr="008874E0" w:rsidRDefault="001E35ED" w:rsidP="00140397">
            <w:pPr>
              <w:rPr>
                <w:rFonts w:asciiTheme="majorHAnsi" w:hAnsiTheme="majorHAnsi" w:cstheme="majorHAnsi"/>
              </w:rPr>
            </w:pPr>
            <w:r w:rsidRPr="008874E0">
              <w:rPr>
                <w:rFonts w:asciiTheme="majorHAnsi" w:hAnsiTheme="majorHAnsi" w:cstheme="majorHAnsi"/>
              </w:rPr>
              <w:t>Information and Communications Technology</w:t>
            </w:r>
          </w:p>
        </w:tc>
      </w:tr>
      <w:tr w:rsidR="009957AD" w:rsidRPr="008874E0" w14:paraId="25880B1E" w14:textId="77777777" w:rsidTr="008C2D04">
        <w:tc>
          <w:tcPr>
            <w:tcW w:w="1555" w:type="dxa"/>
          </w:tcPr>
          <w:p w14:paraId="608365CF" w14:textId="42F5A300" w:rsidR="009957AD" w:rsidRPr="008874E0" w:rsidRDefault="009957AD" w:rsidP="00140397">
            <w:pPr>
              <w:rPr>
                <w:rFonts w:asciiTheme="majorHAnsi" w:hAnsiTheme="majorHAnsi" w:cstheme="majorHAnsi"/>
              </w:rPr>
            </w:pPr>
            <w:r w:rsidRPr="008874E0">
              <w:rPr>
                <w:rFonts w:asciiTheme="majorHAnsi" w:hAnsiTheme="majorHAnsi" w:cstheme="majorHAnsi"/>
              </w:rPr>
              <w:t>IDA</w:t>
            </w:r>
          </w:p>
        </w:tc>
        <w:tc>
          <w:tcPr>
            <w:tcW w:w="7455" w:type="dxa"/>
          </w:tcPr>
          <w:p w14:paraId="2BE5AF6F" w14:textId="20F14B9C" w:rsidR="009957AD" w:rsidRPr="008874E0" w:rsidRDefault="009957AD" w:rsidP="00140397">
            <w:pPr>
              <w:rPr>
                <w:rFonts w:asciiTheme="majorHAnsi" w:hAnsiTheme="majorHAnsi" w:cstheme="majorHAnsi"/>
              </w:rPr>
            </w:pPr>
            <w:r w:rsidRPr="008874E0">
              <w:rPr>
                <w:rFonts w:asciiTheme="majorHAnsi" w:hAnsiTheme="majorHAnsi" w:cstheme="majorHAnsi"/>
              </w:rPr>
              <w:t>International Disability Alliance</w:t>
            </w:r>
          </w:p>
        </w:tc>
      </w:tr>
      <w:tr w:rsidR="00085766" w:rsidRPr="008874E0" w14:paraId="4AAECD4F" w14:textId="36C4ED4A" w:rsidTr="008C2D04">
        <w:tc>
          <w:tcPr>
            <w:tcW w:w="1555" w:type="dxa"/>
          </w:tcPr>
          <w:p w14:paraId="1AC5956B" w14:textId="535A3EBF" w:rsidR="001B623F" w:rsidRPr="008874E0" w:rsidRDefault="001B623F" w:rsidP="00140397">
            <w:pPr>
              <w:rPr>
                <w:rFonts w:asciiTheme="majorHAnsi" w:hAnsiTheme="majorHAnsi" w:cstheme="majorHAnsi"/>
              </w:rPr>
            </w:pPr>
            <w:r w:rsidRPr="008874E0">
              <w:rPr>
                <w:rFonts w:asciiTheme="majorHAnsi" w:hAnsiTheme="majorHAnsi" w:cstheme="majorHAnsi"/>
              </w:rPr>
              <w:t>IS</w:t>
            </w:r>
          </w:p>
        </w:tc>
        <w:tc>
          <w:tcPr>
            <w:tcW w:w="7455" w:type="dxa"/>
          </w:tcPr>
          <w:p w14:paraId="2901F207" w14:textId="755E1E7F" w:rsidR="001B623F" w:rsidRPr="008874E0" w:rsidRDefault="001B623F" w:rsidP="00140397">
            <w:pPr>
              <w:rPr>
                <w:rFonts w:asciiTheme="majorHAnsi" w:hAnsiTheme="majorHAnsi" w:cstheme="majorHAnsi"/>
              </w:rPr>
            </w:pPr>
            <w:r w:rsidRPr="008874E0">
              <w:rPr>
                <w:rFonts w:asciiTheme="majorHAnsi" w:hAnsiTheme="majorHAnsi" w:cstheme="majorHAnsi"/>
              </w:rPr>
              <w:t>Incheon Strategy</w:t>
            </w:r>
          </w:p>
        </w:tc>
      </w:tr>
      <w:tr w:rsidR="00085766" w:rsidRPr="008874E0" w14:paraId="28656D88" w14:textId="77777777" w:rsidTr="008C2D04">
        <w:tc>
          <w:tcPr>
            <w:tcW w:w="1555" w:type="dxa"/>
          </w:tcPr>
          <w:p w14:paraId="54C136AB"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ILO</w:t>
            </w:r>
          </w:p>
        </w:tc>
        <w:tc>
          <w:tcPr>
            <w:tcW w:w="7455" w:type="dxa"/>
          </w:tcPr>
          <w:p w14:paraId="135B15F1"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 xml:space="preserve">International Labour Organization </w:t>
            </w:r>
          </w:p>
        </w:tc>
      </w:tr>
      <w:tr w:rsidR="00085766" w:rsidRPr="008874E0" w14:paraId="6B202192" w14:textId="77777777" w:rsidTr="008C2D04">
        <w:tc>
          <w:tcPr>
            <w:tcW w:w="1555" w:type="dxa"/>
          </w:tcPr>
          <w:p w14:paraId="5627CFF9"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MFAT</w:t>
            </w:r>
          </w:p>
        </w:tc>
        <w:tc>
          <w:tcPr>
            <w:tcW w:w="7455" w:type="dxa"/>
          </w:tcPr>
          <w:p w14:paraId="50626DEE"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Ministry of Foreign Affairs and Trade (New Zealand)</w:t>
            </w:r>
          </w:p>
        </w:tc>
      </w:tr>
      <w:tr w:rsidR="00587435" w:rsidRPr="008874E0" w14:paraId="074EE1F6" w14:textId="77777777" w:rsidTr="008C2D04">
        <w:tc>
          <w:tcPr>
            <w:tcW w:w="1555" w:type="dxa"/>
          </w:tcPr>
          <w:p w14:paraId="5EF13238" w14:textId="252B4D25" w:rsidR="00587435" w:rsidRPr="008874E0" w:rsidRDefault="00587435" w:rsidP="00140397">
            <w:pPr>
              <w:rPr>
                <w:rFonts w:asciiTheme="majorHAnsi" w:hAnsiTheme="majorHAnsi" w:cstheme="majorHAnsi"/>
              </w:rPr>
            </w:pPr>
            <w:r w:rsidRPr="008874E0">
              <w:rPr>
                <w:rFonts w:asciiTheme="majorHAnsi" w:hAnsiTheme="majorHAnsi" w:cstheme="majorHAnsi"/>
              </w:rPr>
              <w:t>NGO</w:t>
            </w:r>
          </w:p>
        </w:tc>
        <w:tc>
          <w:tcPr>
            <w:tcW w:w="7455" w:type="dxa"/>
          </w:tcPr>
          <w:p w14:paraId="66207C56" w14:textId="5B8606E4" w:rsidR="00587435" w:rsidRPr="008874E0" w:rsidRDefault="00587435" w:rsidP="00140397">
            <w:pPr>
              <w:rPr>
                <w:rFonts w:asciiTheme="majorHAnsi" w:hAnsiTheme="majorHAnsi" w:cstheme="majorHAnsi"/>
              </w:rPr>
            </w:pPr>
            <w:r w:rsidRPr="008874E0">
              <w:rPr>
                <w:rFonts w:asciiTheme="majorHAnsi" w:hAnsiTheme="majorHAnsi" w:cstheme="majorHAnsi"/>
              </w:rPr>
              <w:t>Non-Government Organisations</w:t>
            </w:r>
          </w:p>
        </w:tc>
      </w:tr>
      <w:tr w:rsidR="00861C29" w:rsidRPr="008874E0" w14:paraId="0878FA5A" w14:textId="77777777" w:rsidTr="008C2D04">
        <w:tc>
          <w:tcPr>
            <w:tcW w:w="1555" w:type="dxa"/>
          </w:tcPr>
          <w:p w14:paraId="72A604E4" w14:textId="3ADC67C4" w:rsidR="00861C29" w:rsidRPr="008874E0" w:rsidRDefault="00861C29" w:rsidP="00140397">
            <w:pPr>
              <w:rPr>
                <w:rFonts w:asciiTheme="majorHAnsi" w:hAnsiTheme="majorHAnsi" w:cstheme="majorHAnsi"/>
              </w:rPr>
            </w:pPr>
            <w:r w:rsidRPr="008874E0">
              <w:rPr>
                <w:rFonts w:asciiTheme="majorHAnsi" w:hAnsiTheme="majorHAnsi" w:cstheme="majorHAnsi"/>
              </w:rPr>
              <w:t>ODA</w:t>
            </w:r>
          </w:p>
        </w:tc>
        <w:tc>
          <w:tcPr>
            <w:tcW w:w="7455" w:type="dxa"/>
          </w:tcPr>
          <w:p w14:paraId="661681A8" w14:textId="2BD61A38" w:rsidR="00861C29" w:rsidRPr="008874E0" w:rsidRDefault="00861C29" w:rsidP="00140397">
            <w:pPr>
              <w:rPr>
                <w:rFonts w:asciiTheme="majorHAnsi" w:hAnsiTheme="majorHAnsi" w:cstheme="majorHAnsi"/>
              </w:rPr>
            </w:pPr>
            <w:r w:rsidRPr="008874E0">
              <w:rPr>
                <w:rFonts w:asciiTheme="majorHAnsi" w:hAnsiTheme="majorHAnsi" w:cstheme="majorHAnsi"/>
              </w:rPr>
              <w:t>O</w:t>
            </w:r>
            <w:r w:rsidR="000E0730" w:rsidRPr="008874E0">
              <w:rPr>
                <w:rFonts w:asciiTheme="majorHAnsi" w:hAnsiTheme="majorHAnsi" w:cstheme="majorHAnsi"/>
              </w:rPr>
              <w:t>fficial</w:t>
            </w:r>
            <w:r w:rsidRPr="008874E0">
              <w:rPr>
                <w:rFonts w:asciiTheme="majorHAnsi" w:hAnsiTheme="majorHAnsi" w:cstheme="majorHAnsi"/>
              </w:rPr>
              <w:t xml:space="preserve"> Development A</w:t>
            </w:r>
            <w:r w:rsidR="000E0730" w:rsidRPr="008874E0">
              <w:rPr>
                <w:rFonts w:asciiTheme="majorHAnsi" w:hAnsiTheme="majorHAnsi" w:cstheme="majorHAnsi"/>
              </w:rPr>
              <w:t>ssistance</w:t>
            </w:r>
          </w:p>
        </w:tc>
      </w:tr>
      <w:tr w:rsidR="00085766" w:rsidRPr="008874E0" w14:paraId="0329B189" w14:textId="77777777" w:rsidTr="008C2D04">
        <w:tc>
          <w:tcPr>
            <w:tcW w:w="1555" w:type="dxa"/>
          </w:tcPr>
          <w:p w14:paraId="4AB4BD46"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OPD</w:t>
            </w:r>
          </w:p>
        </w:tc>
        <w:tc>
          <w:tcPr>
            <w:tcW w:w="7455" w:type="dxa"/>
          </w:tcPr>
          <w:p w14:paraId="12CDFB2D"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Organisation of Persons with Disability</w:t>
            </w:r>
          </w:p>
        </w:tc>
      </w:tr>
      <w:tr w:rsidR="00085766" w:rsidRPr="008874E0" w14:paraId="3D052C04" w14:textId="77777777" w:rsidTr="008C2D04">
        <w:tc>
          <w:tcPr>
            <w:tcW w:w="1555" w:type="dxa"/>
          </w:tcPr>
          <w:p w14:paraId="718C937B"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PacREF</w:t>
            </w:r>
          </w:p>
        </w:tc>
        <w:tc>
          <w:tcPr>
            <w:tcW w:w="7455" w:type="dxa"/>
          </w:tcPr>
          <w:p w14:paraId="3902D72A"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Pacific Regional Education Framework</w:t>
            </w:r>
          </w:p>
        </w:tc>
      </w:tr>
      <w:tr w:rsidR="00085766" w:rsidRPr="008874E0" w14:paraId="2E120DC0" w14:textId="77777777" w:rsidTr="008C2D04">
        <w:tc>
          <w:tcPr>
            <w:tcW w:w="1555" w:type="dxa"/>
          </w:tcPr>
          <w:p w14:paraId="0A76736B"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PDF</w:t>
            </w:r>
          </w:p>
        </w:tc>
        <w:tc>
          <w:tcPr>
            <w:tcW w:w="7455" w:type="dxa"/>
          </w:tcPr>
          <w:p w14:paraId="7D367ACD"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Pacific Disability Forum</w:t>
            </w:r>
          </w:p>
        </w:tc>
      </w:tr>
      <w:tr w:rsidR="00085766" w:rsidRPr="008874E0" w14:paraId="44AE714B" w14:textId="5AFE5F88" w:rsidTr="008C2D04">
        <w:tc>
          <w:tcPr>
            <w:tcW w:w="1555" w:type="dxa"/>
          </w:tcPr>
          <w:p w14:paraId="05A63B39" w14:textId="786AA090" w:rsidR="00DF589C" w:rsidRPr="008874E0" w:rsidRDefault="0036324C" w:rsidP="00140397">
            <w:pPr>
              <w:rPr>
                <w:rFonts w:asciiTheme="majorHAnsi" w:hAnsiTheme="majorHAnsi" w:cstheme="majorHAnsi"/>
              </w:rPr>
            </w:pPr>
            <w:r w:rsidRPr="008874E0">
              <w:rPr>
                <w:rFonts w:asciiTheme="majorHAnsi" w:hAnsiTheme="majorHAnsi" w:cstheme="majorHAnsi"/>
              </w:rPr>
              <w:t>PFRPD</w:t>
            </w:r>
          </w:p>
        </w:tc>
        <w:tc>
          <w:tcPr>
            <w:tcW w:w="7455" w:type="dxa"/>
          </w:tcPr>
          <w:p w14:paraId="553A9D39" w14:textId="6F9C51E3" w:rsidR="00DF589C" w:rsidRPr="008874E0" w:rsidRDefault="00DF589C" w:rsidP="00140397">
            <w:pPr>
              <w:rPr>
                <w:rFonts w:asciiTheme="majorHAnsi" w:hAnsiTheme="majorHAnsi" w:cstheme="majorHAnsi"/>
              </w:rPr>
            </w:pPr>
            <w:r w:rsidRPr="008874E0">
              <w:rPr>
                <w:rFonts w:asciiTheme="majorHAnsi" w:hAnsiTheme="majorHAnsi" w:cstheme="majorHAnsi"/>
              </w:rPr>
              <w:t>Pacific Framework</w:t>
            </w:r>
            <w:r w:rsidR="0036324C" w:rsidRPr="008874E0">
              <w:rPr>
                <w:rFonts w:asciiTheme="majorHAnsi" w:hAnsiTheme="majorHAnsi" w:cstheme="majorHAnsi"/>
              </w:rPr>
              <w:t xml:space="preserve"> for the Rights of Persons with Disabilities</w:t>
            </w:r>
          </w:p>
        </w:tc>
      </w:tr>
      <w:tr w:rsidR="00085766" w:rsidRPr="008874E0" w14:paraId="7276698C" w14:textId="77777777" w:rsidTr="008C2D04">
        <w:tc>
          <w:tcPr>
            <w:tcW w:w="1555" w:type="dxa"/>
          </w:tcPr>
          <w:p w14:paraId="733D1F10"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PIC</w:t>
            </w:r>
          </w:p>
        </w:tc>
        <w:tc>
          <w:tcPr>
            <w:tcW w:w="7455" w:type="dxa"/>
          </w:tcPr>
          <w:p w14:paraId="0ADD9A55"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Pacific Island Country</w:t>
            </w:r>
          </w:p>
        </w:tc>
      </w:tr>
      <w:tr w:rsidR="00085766" w:rsidRPr="008874E0" w14:paraId="20F91296" w14:textId="77777777" w:rsidTr="008C2D04">
        <w:tc>
          <w:tcPr>
            <w:tcW w:w="1555" w:type="dxa"/>
          </w:tcPr>
          <w:p w14:paraId="43BC0251"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PIFS</w:t>
            </w:r>
          </w:p>
        </w:tc>
        <w:tc>
          <w:tcPr>
            <w:tcW w:w="7455" w:type="dxa"/>
          </w:tcPr>
          <w:p w14:paraId="1EB1AAFB"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Pacific Island Forum Secretariat</w:t>
            </w:r>
          </w:p>
        </w:tc>
      </w:tr>
      <w:tr w:rsidR="00085766" w:rsidRPr="008874E0" w14:paraId="5B9D50B2" w14:textId="77777777" w:rsidTr="008C2D04">
        <w:tc>
          <w:tcPr>
            <w:tcW w:w="1555" w:type="dxa"/>
          </w:tcPr>
          <w:p w14:paraId="0E4ACF33"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SDG</w:t>
            </w:r>
          </w:p>
        </w:tc>
        <w:tc>
          <w:tcPr>
            <w:tcW w:w="7455" w:type="dxa"/>
          </w:tcPr>
          <w:p w14:paraId="66FB8EAC"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Sustainable Development Goal</w:t>
            </w:r>
          </w:p>
        </w:tc>
      </w:tr>
      <w:tr w:rsidR="00AB6FDE" w:rsidRPr="008874E0" w14:paraId="2E980035" w14:textId="77777777" w:rsidTr="008C2D04">
        <w:tc>
          <w:tcPr>
            <w:tcW w:w="1555" w:type="dxa"/>
          </w:tcPr>
          <w:p w14:paraId="3381472C" w14:textId="31B13677" w:rsidR="00AB6FDE" w:rsidRPr="008874E0" w:rsidRDefault="00AB6FDE" w:rsidP="00140397">
            <w:pPr>
              <w:rPr>
                <w:rFonts w:asciiTheme="majorHAnsi" w:hAnsiTheme="majorHAnsi" w:cstheme="majorHAnsi"/>
              </w:rPr>
            </w:pPr>
            <w:r w:rsidRPr="008874E0">
              <w:rPr>
                <w:rFonts w:asciiTheme="majorHAnsi" w:hAnsiTheme="majorHAnsi" w:cstheme="majorHAnsi"/>
              </w:rPr>
              <w:t>SPC</w:t>
            </w:r>
          </w:p>
        </w:tc>
        <w:tc>
          <w:tcPr>
            <w:tcW w:w="7455" w:type="dxa"/>
          </w:tcPr>
          <w:p w14:paraId="01943A94" w14:textId="1892FFC0" w:rsidR="00AB6FDE" w:rsidRPr="008874E0" w:rsidRDefault="00AB6FDE" w:rsidP="00140397">
            <w:pPr>
              <w:rPr>
                <w:rFonts w:asciiTheme="majorHAnsi" w:hAnsiTheme="majorHAnsi" w:cstheme="majorHAnsi"/>
              </w:rPr>
            </w:pPr>
            <w:r w:rsidRPr="008874E0">
              <w:rPr>
                <w:rFonts w:asciiTheme="majorHAnsi" w:hAnsiTheme="majorHAnsi" w:cstheme="majorHAnsi"/>
              </w:rPr>
              <w:t>Pacific Community</w:t>
            </w:r>
          </w:p>
        </w:tc>
      </w:tr>
      <w:tr w:rsidR="00EA07B5" w:rsidRPr="008874E0" w14:paraId="1FAC9698" w14:textId="77777777" w:rsidTr="008C2D04">
        <w:tc>
          <w:tcPr>
            <w:tcW w:w="1555" w:type="dxa"/>
          </w:tcPr>
          <w:p w14:paraId="7242B1D4" w14:textId="0C07F7D0" w:rsidR="00EA07B5" w:rsidRPr="008874E0" w:rsidRDefault="00EA07B5" w:rsidP="00140397">
            <w:pPr>
              <w:rPr>
                <w:rFonts w:asciiTheme="majorHAnsi" w:hAnsiTheme="majorHAnsi" w:cstheme="majorHAnsi"/>
              </w:rPr>
            </w:pPr>
            <w:r w:rsidRPr="008874E0">
              <w:rPr>
                <w:rFonts w:asciiTheme="majorHAnsi" w:hAnsiTheme="majorHAnsi" w:cstheme="majorHAnsi"/>
              </w:rPr>
              <w:t>UN</w:t>
            </w:r>
          </w:p>
        </w:tc>
        <w:tc>
          <w:tcPr>
            <w:tcW w:w="7455" w:type="dxa"/>
          </w:tcPr>
          <w:p w14:paraId="03AD052F" w14:textId="003F93F9" w:rsidR="00EA07B5" w:rsidRPr="008874E0" w:rsidRDefault="00EA07B5" w:rsidP="00140397">
            <w:pPr>
              <w:rPr>
                <w:rFonts w:asciiTheme="majorHAnsi" w:hAnsiTheme="majorHAnsi" w:cstheme="majorHAnsi"/>
              </w:rPr>
            </w:pPr>
            <w:r w:rsidRPr="008874E0">
              <w:rPr>
                <w:rFonts w:asciiTheme="majorHAnsi" w:hAnsiTheme="majorHAnsi" w:cstheme="majorHAnsi"/>
              </w:rPr>
              <w:t>United Nations</w:t>
            </w:r>
          </w:p>
        </w:tc>
      </w:tr>
      <w:tr w:rsidR="008359BD" w:rsidRPr="008874E0" w14:paraId="29D26F81" w14:textId="77777777" w:rsidTr="008C2D04">
        <w:tc>
          <w:tcPr>
            <w:tcW w:w="1555" w:type="dxa"/>
          </w:tcPr>
          <w:p w14:paraId="38559416" w14:textId="485CAC8E" w:rsidR="008359BD" w:rsidRPr="008874E0" w:rsidRDefault="008359BD" w:rsidP="00140397">
            <w:pPr>
              <w:rPr>
                <w:rFonts w:asciiTheme="majorHAnsi" w:hAnsiTheme="majorHAnsi" w:cstheme="majorHAnsi"/>
              </w:rPr>
            </w:pPr>
            <w:r w:rsidRPr="008874E0">
              <w:rPr>
                <w:rFonts w:asciiTheme="majorHAnsi" w:hAnsiTheme="majorHAnsi" w:cstheme="majorHAnsi"/>
              </w:rPr>
              <w:t>UNPRPD</w:t>
            </w:r>
          </w:p>
        </w:tc>
        <w:tc>
          <w:tcPr>
            <w:tcW w:w="7455" w:type="dxa"/>
          </w:tcPr>
          <w:p w14:paraId="461EE20A" w14:textId="023A1931" w:rsidR="008359BD" w:rsidRPr="008874E0" w:rsidRDefault="008359BD" w:rsidP="00140397">
            <w:pPr>
              <w:rPr>
                <w:rFonts w:asciiTheme="majorHAnsi" w:hAnsiTheme="majorHAnsi" w:cstheme="majorHAnsi"/>
              </w:rPr>
            </w:pPr>
            <w:r w:rsidRPr="008874E0">
              <w:rPr>
                <w:rFonts w:asciiTheme="majorHAnsi" w:hAnsiTheme="majorHAnsi" w:cstheme="majorHAnsi"/>
              </w:rPr>
              <w:t>United Nations Partnership on the Rights of Persons with Disabilities</w:t>
            </w:r>
          </w:p>
        </w:tc>
      </w:tr>
      <w:tr w:rsidR="007F2034" w:rsidRPr="008874E0" w14:paraId="00A80E92" w14:textId="77777777" w:rsidTr="008C2D04">
        <w:tc>
          <w:tcPr>
            <w:tcW w:w="1555" w:type="dxa"/>
          </w:tcPr>
          <w:p w14:paraId="7D57BE78" w14:textId="55455FE7" w:rsidR="007F2034" w:rsidRPr="008874E0" w:rsidRDefault="007F2034" w:rsidP="00140397">
            <w:pPr>
              <w:rPr>
                <w:rFonts w:asciiTheme="majorHAnsi" w:hAnsiTheme="majorHAnsi" w:cstheme="majorHAnsi"/>
              </w:rPr>
            </w:pPr>
            <w:r w:rsidRPr="008874E0">
              <w:rPr>
                <w:rFonts w:asciiTheme="majorHAnsi" w:hAnsiTheme="majorHAnsi" w:cstheme="majorHAnsi"/>
              </w:rPr>
              <w:t>USAID</w:t>
            </w:r>
          </w:p>
        </w:tc>
        <w:tc>
          <w:tcPr>
            <w:tcW w:w="7455" w:type="dxa"/>
          </w:tcPr>
          <w:p w14:paraId="2A32F9DB" w14:textId="2C3D0BEF" w:rsidR="007F2034" w:rsidRPr="008874E0" w:rsidRDefault="007F2034" w:rsidP="00140397">
            <w:pPr>
              <w:rPr>
                <w:rFonts w:asciiTheme="majorHAnsi" w:hAnsiTheme="majorHAnsi" w:cstheme="majorHAnsi"/>
              </w:rPr>
            </w:pPr>
            <w:r w:rsidRPr="008874E0">
              <w:rPr>
                <w:rFonts w:asciiTheme="majorHAnsi" w:hAnsiTheme="majorHAnsi" w:cstheme="majorHAnsi"/>
              </w:rPr>
              <w:t>United States Agency for International Development</w:t>
            </w:r>
          </w:p>
        </w:tc>
      </w:tr>
      <w:tr w:rsidR="00085766" w:rsidRPr="008874E0" w14:paraId="26076A99" w14:textId="77777777" w:rsidTr="008C2D04">
        <w:tc>
          <w:tcPr>
            <w:tcW w:w="1555" w:type="dxa"/>
          </w:tcPr>
          <w:p w14:paraId="3D2DB24D"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WASH</w:t>
            </w:r>
          </w:p>
        </w:tc>
        <w:tc>
          <w:tcPr>
            <w:tcW w:w="7455" w:type="dxa"/>
          </w:tcPr>
          <w:p w14:paraId="1D1E148F"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Water, Sanitation and Hygiene</w:t>
            </w:r>
          </w:p>
        </w:tc>
      </w:tr>
      <w:tr w:rsidR="00DF589C" w:rsidRPr="008874E0" w14:paraId="73F7FCB8" w14:textId="77777777" w:rsidTr="008C2D04">
        <w:tc>
          <w:tcPr>
            <w:tcW w:w="1555" w:type="dxa"/>
          </w:tcPr>
          <w:p w14:paraId="05912F5A"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WGSS</w:t>
            </w:r>
          </w:p>
        </w:tc>
        <w:tc>
          <w:tcPr>
            <w:tcW w:w="7455" w:type="dxa"/>
          </w:tcPr>
          <w:p w14:paraId="2DD232EA" w14:textId="77777777" w:rsidR="00DF589C" w:rsidRPr="008874E0" w:rsidRDefault="00DF589C" w:rsidP="00140397">
            <w:pPr>
              <w:rPr>
                <w:rFonts w:asciiTheme="majorHAnsi" w:hAnsiTheme="majorHAnsi" w:cstheme="majorHAnsi"/>
              </w:rPr>
            </w:pPr>
            <w:r w:rsidRPr="008874E0">
              <w:rPr>
                <w:rFonts w:asciiTheme="majorHAnsi" w:hAnsiTheme="majorHAnsi" w:cstheme="majorHAnsi"/>
              </w:rPr>
              <w:t>Washington Group Short Set</w:t>
            </w:r>
          </w:p>
        </w:tc>
      </w:tr>
      <w:tr w:rsidR="006D72A7" w:rsidRPr="008874E0" w14:paraId="39FCAF0A" w14:textId="77777777" w:rsidTr="008C2D04">
        <w:tc>
          <w:tcPr>
            <w:tcW w:w="1555" w:type="dxa"/>
          </w:tcPr>
          <w:p w14:paraId="7C7465D9" w14:textId="550DD3BF" w:rsidR="006D72A7" w:rsidRPr="008874E0" w:rsidRDefault="000026DE" w:rsidP="00140397">
            <w:pPr>
              <w:rPr>
                <w:rFonts w:asciiTheme="majorHAnsi" w:hAnsiTheme="majorHAnsi" w:cstheme="majorHAnsi"/>
              </w:rPr>
            </w:pPr>
            <w:r w:rsidRPr="008874E0">
              <w:rPr>
                <w:rFonts w:asciiTheme="majorHAnsi" w:hAnsiTheme="majorHAnsi" w:cstheme="majorHAnsi"/>
              </w:rPr>
              <w:t>WHO</w:t>
            </w:r>
          </w:p>
        </w:tc>
        <w:tc>
          <w:tcPr>
            <w:tcW w:w="7455" w:type="dxa"/>
          </w:tcPr>
          <w:p w14:paraId="18742002" w14:textId="7BAAB03C" w:rsidR="006D72A7" w:rsidRPr="008874E0" w:rsidRDefault="000026DE" w:rsidP="00140397">
            <w:pPr>
              <w:rPr>
                <w:rFonts w:asciiTheme="majorHAnsi" w:hAnsiTheme="majorHAnsi" w:cstheme="majorHAnsi"/>
              </w:rPr>
            </w:pPr>
            <w:r w:rsidRPr="008874E0">
              <w:rPr>
                <w:rFonts w:asciiTheme="majorHAnsi" w:hAnsiTheme="majorHAnsi" w:cstheme="majorHAnsi"/>
              </w:rPr>
              <w:t>World Health Organization</w:t>
            </w:r>
          </w:p>
        </w:tc>
      </w:tr>
    </w:tbl>
    <w:p w14:paraId="3B1E0421" w14:textId="344F39F0" w:rsidR="00EE426E" w:rsidRDefault="00EE426E" w:rsidP="004A62E1">
      <w:pPr>
        <w:rPr>
          <w:rFonts w:asciiTheme="minorHAnsi" w:hAnsiTheme="minorHAnsi" w:cstheme="minorHAnsi"/>
        </w:rPr>
      </w:pPr>
    </w:p>
    <w:p w14:paraId="5E6E7803" w14:textId="77777777" w:rsidR="00F60DA9" w:rsidRDefault="00F60DA9" w:rsidP="004A62E1">
      <w:pPr>
        <w:rPr>
          <w:rFonts w:asciiTheme="minorHAnsi" w:hAnsiTheme="minorHAnsi" w:cstheme="minorHAnsi"/>
        </w:rPr>
      </w:pPr>
    </w:p>
    <w:p w14:paraId="0EB6B94C" w14:textId="77777777" w:rsidR="00EE426E" w:rsidRDefault="00EE426E">
      <w:pPr>
        <w:rPr>
          <w:rFonts w:asciiTheme="minorHAnsi" w:hAnsiTheme="minorHAnsi" w:cstheme="minorHAnsi"/>
        </w:rPr>
      </w:pPr>
      <w:r>
        <w:rPr>
          <w:rFonts w:asciiTheme="minorHAnsi" w:hAnsiTheme="minorHAnsi" w:cstheme="minorHAnsi"/>
        </w:rPr>
        <w:br w:type="page"/>
      </w:r>
    </w:p>
    <w:p w14:paraId="69295F0A" w14:textId="77777777" w:rsidR="004A62E1" w:rsidRPr="002D618E" w:rsidRDefault="004A62E1" w:rsidP="004A62E1">
      <w:pPr>
        <w:rPr>
          <w:rFonts w:asciiTheme="minorHAnsi" w:hAnsiTheme="minorHAnsi" w:cstheme="minorHAnsi"/>
          <w:b/>
          <w:bCs/>
        </w:rPr>
      </w:pPr>
    </w:p>
    <w:sdt>
      <w:sdtPr>
        <w:rPr>
          <w:rFonts w:ascii="Verdana" w:eastAsiaTheme="minorHAnsi" w:hAnsi="Verdana" w:cstheme="minorBidi"/>
          <w:color w:val="auto"/>
          <w:sz w:val="22"/>
          <w:szCs w:val="22"/>
          <w:lang w:val="en-AU"/>
        </w:rPr>
        <w:id w:val="1123728609"/>
        <w:docPartObj>
          <w:docPartGallery w:val="Table of Contents"/>
          <w:docPartUnique/>
        </w:docPartObj>
      </w:sdtPr>
      <w:sdtEndPr>
        <w:rPr>
          <w:rFonts w:asciiTheme="minorHAnsi" w:hAnsiTheme="minorHAnsi" w:cstheme="minorHAnsi"/>
          <w:b/>
          <w:bCs/>
          <w:noProof/>
        </w:rPr>
      </w:sdtEndPr>
      <w:sdtContent>
        <w:p w14:paraId="2488A06A" w14:textId="2F6C523C" w:rsidR="00E477A6" w:rsidRPr="00EE426E" w:rsidRDefault="00E477A6" w:rsidP="00F756F2">
          <w:pPr>
            <w:pStyle w:val="TOCHeading"/>
          </w:pPr>
        </w:p>
        <w:p w14:paraId="39B1A0BC" w14:textId="0BCD04BE" w:rsidR="009D4D3F" w:rsidRDefault="009D4D3F">
          <w:pPr>
            <w:pStyle w:val="TOC1"/>
            <w:rPr>
              <w:rFonts w:asciiTheme="minorHAnsi" w:eastAsiaTheme="minorEastAsia" w:hAnsiTheme="minorHAnsi" w:cstheme="minorBidi"/>
              <w:b w:val="0"/>
              <w:bCs w:val="0"/>
              <w:lang w:eastAsia="en-AU"/>
            </w:rPr>
          </w:pPr>
          <w:r>
            <w:rPr>
              <w:rFonts w:asciiTheme="minorHAnsi" w:hAnsiTheme="minorHAnsi"/>
              <w:b w:val="0"/>
              <w:bCs w:val="0"/>
              <w:sz w:val="24"/>
              <w:szCs w:val="24"/>
            </w:rPr>
            <w:fldChar w:fldCharType="begin"/>
          </w:r>
          <w:r>
            <w:rPr>
              <w:rFonts w:asciiTheme="minorHAnsi" w:hAnsiTheme="minorHAnsi"/>
              <w:b w:val="0"/>
              <w:bCs w:val="0"/>
              <w:sz w:val="24"/>
              <w:szCs w:val="24"/>
            </w:rPr>
            <w:instrText xml:space="preserve"> TOC \o "1-3" \h \z \u </w:instrText>
          </w:r>
          <w:r>
            <w:rPr>
              <w:rFonts w:asciiTheme="minorHAnsi" w:hAnsiTheme="minorHAnsi"/>
              <w:b w:val="0"/>
              <w:bCs w:val="0"/>
              <w:sz w:val="24"/>
              <w:szCs w:val="24"/>
            </w:rPr>
            <w:fldChar w:fldCharType="separate"/>
          </w:r>
          <w:hyperlink w:anchor="_Toc128132313" w:history="1">
            <w:r w:rsidRPr="00BD13DA">
              <w:rPr>
                <w:rStyle w:val="Hyperlink"/>
              </w:rPr>
              <w:t>Acronyms</w:t>
            </w:r>
            <w:r>
              <w:rPr>
                <w:webHidden/>
              </w:rPr>
              <w:tab/>
            </w:r>
            <w:r>
              <w:rPr>
                <w:webHidden/>
              </w:rPr>
              <w:fldChar w:fldCharType="begin"/>
            </w:r>
            <w:r>
              <w:rPr>
                <w:webHidden/>
              </w:rPr>
              <w:instrText xml:space="preserve"> PAGEREF _Toc128132313 \h </w:instrText>
            </w:r>
            <w:r>
              <w:rPr>
                <w:webHidden/>
              </w:rPr>
            </w:r>
            <w:r>
              <w:rPr>
                <w:webHidden/>
              </w:rPr>
              <w:fldChar w:fldCharType="separate"/>
            </w:r>
            <w:r>
              <w:rPr>
                <w:webHidden/>
              </w:rPr>
              <w:t>1</w:t>
            </w:r>
            <w:r>
              <w:rPr>
                <w:webHidden/>
              </w:rPr>
              <w:fldChar w:fldCharType="end"/>
            </w:r>
          </w:hyperlink>
        </w:p>
        <w:p w14:paraId="6E7031BF" w14:textId="353A2C16" w:rsidR="009D4D3F" w:rsidRDefault="00000000">
          <w:pPr>
            <w:pStyle w:val="TOC1"/>
            <w:rPr>
              <w:rFonts w:asciiTheme="minorHAnsi" w:eastAsiaTheme="minorEastAsia" w:hAnsiTheme="minorHAnsi" w:cstheme="minorBidi"/>
              <w:b w:val="0"/>
              <w:bCs w:val="0"/>
              <w:lang w:eastAsia="en-AU"/>
            </w:rPr>
          </w:pPr>
          <w:hyperlink w:anchor="_Toc128132314" w:history="1">
            <w:r w:rsidR="009D4D3F" w:rsidRPr="00BD13DA">
              <w:rPr>
                <w:rStyle w:val="Hyperlink"/>
              </w:rPr>
              <w:t>Message from our CEO</w:t>
            </w:r>
            <w:r w:rsidR="009D4D3F">
              <w:rPr>
                <w:webHidden/>
              </w:rPr>
              <w:tab/>
            </w:r>
            <w:r w:rsidR="009D4D3F">
              <w:rPr>
                <w:webHidden/>
              </w:rPr>
              <w:fldChar w:fldCharType="begin"/>
            </w:r>
            <w:r w:rsidR="009D4D3F">
              <w:rPr>
                <w:webHidden/>
              </w:rPr>
              <w:instrText xml:space="preserve"> PAGEREF _Toc128132314 \h </w:instrText>
            </w:r>
            <w:r w:rsidR="009D4D3F">
              <w:rPr>
                <w:webHidden/>
              </w:rPr>
            </w:r>
            <w:r w:rsidR="009D4D3F">
              <w:rPr>
                <w:webHidden/>
              </w:rPr>
              <w:fldChar w:fldCharType="separate"/>
            </w:r>
            <w:r w:rsidR="009D4D3F">
              <w:rPr>
                <w:webHidden/>
              </w:rPr>
              <w:t>3</w:t>
            </w:r>
            <w:r w:rsidR="009D4D3F">
              <w:rPr>
                <w:webHidden/>
              </w:rPr>
              <w:fldChar w:fldCharType="end"/>
            </w:r>
          </w:hyperlink>
        </w:p>
        <w:p w14:paraId="61316A57" w14:textId="09833695" w:rsidR="009D4D3F" w:rsidRDefault="00000000">
          <w:pPr>
            <w:pStyle w:val="TOC1"/>
            <w:rPr>
              <w:rFonts w:asciiTheme="minorHAnsi" w:eastAsiaTheme="minorEastAsia" w:hAnsiTheme="minorHAnsi" w:cstheme="minorBidi"/>
              <w:b w:val="0"/>
              <w:bCs w:val="0"/>
              <w:lang w:eastAsia="en-AU"/>
            </w:rPr>
          </w:pPr>
          <w:hyperlink w:anchor="_Toc128132315" w:history="1">
            <w:r w:rsidR="009D4D3F" w:rsidRPr="00BD13DA">
              <w:rPr>
                <w:rStyle w:val="Hyperlink"/>
              </w:rPr>
              <w:t>Scope of this Conference Discussion Paper</w:t>
            </w:r>
            <w:r w:rsidR="009D4D3F">
              <w:rPr>
                <w:webHidden/>
              </w:rPr>
              <w:tab/>
            </w:r>
            <w:r w:rsidR="009D4D3F">
              <w:rPr>
                <w:webHidden/>
              </w:rPr>
              <w:fldChar w:fldCharType="begin"/>
            </w:r>
            <w:r w:rsidR="009D4D3F">
              <w:rPr>
                <w:webHidden/>
              </w:rPr>
              <w:instrText xml:space="preserve"> PAGEREF _Toc128132315 \h </w:instrText>
            </w:r>
            <w:r w:rsidR="009D4D3F">
              <w:rPr>
                <w:webHidden/>
              </w:rPr>
            </w:r>
            <w:r w:rsidR="009D4D3F">
              <w:rPr>
                <w:webHidden/>
              </w:rPr>
              <w:fldChar w:fldCharType="separate"/>
            </w:r>
            <w:r w:rsidR="009D4D3F">
              <w:rPr>
                <w:webHidden/>
              </w:rPr>
              <w:t>4</w:t>
            </w:r>
            <w:r w:rsidR="009D4D3F">
              <w:rPr>
                <w:webHidden/>
              </w:rPr>
              <w:fldChar w:fldCharType="end"/>
            </w:r>
          </w:hyperlink>
        </w:p>
        <w:p w14:paraId="3FC9727B" w14:textId="27C1E7DD" w:rsidR="009D4D3F" w:rsidRDefault="00000000">
          <w:pPr>
            <w:pStyle w:val="TOC1"/>
            <w:rPr>
              <w:rFonts w:asciiTheme="minorHAnsi" w:eastAsiaTheme="minorEastAsia" w:hAnsiTheme="minorHAnsi" w:cstheme="minorBidi"/>
              <w:b w:val="0"/>
              <w:bCs w:val="0"/>
              <w:lang w:eastAsia="en-AU"/>
            </w:rPr>
          </w:pPr>
          <w:hyperlink w:anchor="_Toc128132316" w:history="1">
            <w:r w:rsidR="009D4D3F" w:rsidRPr="00BD13DA">
              <w:rPr>
                <w:rStyle w:val="Hyperlink"/>
              </w:rPr>
              <w:t>Overview</w:t>
            </w:r>
            <w:r w:rsidR="009D4D3F">
              <w:rPr>
                <w:webHidden/>
              </w:rPr>
              <w:tab/>
            </w:r>
            <w:r w:rsidR="009D4D3F">
              <w:rPr>
                <w:webHidden/>
              </w:rPr>
              <w:fldChar w:fldCharType="begin"/>
            </w:r>
            <w:r w:rsidR="009D4D3F">
              <w:rPr>
                <w:webHidden/>
              </w:rPr>
              <w:instrText xml:space="preserve"> PAGEREF _Toc128132316 \h </w:instrText>
            </w:r>
            <w:r w:rsidR="009D4D3F">
              <w:rPr>
                <w:webHidden/>
              </w:rPr>
            </w:r>
            <w:r w:rsidR="009D4D3F">
              <w:rPr>
                <w:webHidden/>
              </w:rPr>
              <w:fldChar w:fldCharType="separate"/>
            </w:r>
            <w:r w:rsidR="009D4D3F">
              <w:rPr>
                <w:webHidden/>
              </w:rPr>
              <w:t>5</w:t>
            </w:r>
            <w:r w:rsidR="009D4D3F">
              <w:rPr>
                <w:webHidden/>
              </w:rPr>
              <w:fldChar w:fldCharType="end"/>
            </w:r>
          </w:hyperlink>
        </w:p>
        <w:p w14:paraId="2E39C196" w14:textId="17546E6F" w:rsidR="009D4D3F" w:rsidRDefault="00000000">
          <w:pPr>
            <w:pStyle w:val="TOC2"/>
            <w:rPr>
              <w:rFonts w:asciiTheme="minorHAnsi" w:eastAsiaTheme="minorEastAsia" w:hAnsiTheme="minorHAnsi"/>
              <w:noProof/>
              <w:lang w:eastAsia="en-AU"/>
            </w:rPr>
          </w:pPr>
          <w:hyperlink w:anchor="_Toc128132317" w:history="1">
            <w:r w:rsidR="009D4D3F" w:rsidRPr="00BD13DA">
              <w:rPr>
                <w:rStyle w:val="Hyperlink"/>
                <w:noProof/>
              </w:rPr>
              <w:t>1. CRPD-Compliant Legal Frameworks</w:t>
            </w:r>
            <w:r w:rsidR="009D4D3F">
              <w:rPr>
                <w:noProof/>
                <w:webHidden/>
              </w:rPr>
              <w:tab/>
            </w:r>
            <w:r w:rsidR="009D4D3F">
              <w:rPr>
                <w:noProof/>
                <w:webHidden/>
              </w:rPr>
              <w:fldChar w:fldCharType="begin"/>
            </w:r>
            <w:r w:rsidR="009D4D3F">
              <w:rPr>
                <w:noProof/>
                <w:webHidden/>
              </w:rPr>
              <w:instrText xml:space="preserve"> PAGEREF _Toc128132317 \h </w:instrText>
            </w:r>
            <w:r w:rsidR="009D4D3F">
              <w:rPr>
                <w:noProof/>
                <w:webHidden/>
              </w:rPr>
            </w:r>
            <w:r w:rsidR="009D4D3F">
              <w:rPr>
                <w:noProof/>
                <w:webHidden/>
              </w:rPr>
              <w:fldChar w:fldCharType="separate"/>
            </w:r>
            <w:r w:rsidR="009D4D3F">
              <w:rPr>
                <w:noProof/>
                <w:webHidden/>
              </w:rPr>
              <w:t>5</w:t>
            </w:r>
            <w:r w:rsidR="009D4D3F">
              <w:rPr>
                <w:noProof/>
                <w:webHidden/>
              </w:rPr>
              <w:fldChar w:fldCharType="end"/>
            </w:r>
          </w:hyperlink>
        </w:p>
        <w:p w14:paraId="78C4565B" w14:textId="14A8F844" w:rsidR="009D4D3F" w:rsidRDefault="00000000">
          <w:pPr>
            <w:pStyle w:val="TOC2"/>
            <w:rPr>
              <w:rFonts w:asciiTheme="minorHAnsi" w:eastAsiaTheme="minorEastAsia" w:hAnsiTheme="minorHAnsi"/>
              <w:noProof/>
              <w:lang w:eastAsia="en-AU"/>
            </w:rPr>
          </w:pPr>
          <w:hyperlink w:anchor="_Toc128132318" w:history="1">
            <w:r w:rsidR="009D4D3F" w:rsidRPr="00BD13DA">
              <w:rPr>
                <w:rStyle w:val="Hyperlink"/>
                <w:noProof/>
              </w:rPr>
              <w:t>2. Allocation of Public Resources</w:t>
            </w:r>
            <w:r w:rsidR="009D4D3F">
              <w:rPr>
                <w:noProof/>
                <w:webHidden/>
              </w:rPr>
              <w:tab/>
            </w:r>
            <w:r w:rsidR="009D4D3F">
              <w:rPr>
                <w:noProof/>
                <w:webHidden/>
              </w:rPr>
              <w:fldChar w:fldCharType="begin"/>
            </w:r>
            <w:r w:rsidR="009D4D3F">
              <w:rPr>
                <w:noProof/>
                <w:webHidden/>
              </w:rPr>
              <w:instrText xml:space="preserve"> PAGEREF _Toc128132318 \h </w:instrText>
            </w:r>
            <w:r w:rsidR="009D4D3F">
              <w:rPr>
                <w:noProof/>
                <w:webHidden/>
              </w:rPr>
            </w:r>
            <w:r w:rsidR="009D4D3F">
              <w:rPr>
                <w:noProof/>
                <w:webHidden/>
              </w:rPr>
              <w:fldChar w:fldCharType="separate"/>
            </w:r>
            <w:r w:rsidR="009D4D3F">
              <w:rPr>
                <w:noProof/>
                <w:webHidden/>
              </w:rPr>
              <w:t>5</w:t>
            </w:r>
            <w:r w:rsidR="009D4D3F">
              <w:rPr>
                <w:noProof/>
                <w:webHidden/>
              </w:rPr>
              <w:fldChar w:fldCharType="end"/>
            </w:r>
          </w:hyperlink>
        </w:p>
        <w:p w14:paraId="1F31CA1C" w14:textId="7606F174" w:rsidR="009D4D3F" w:rsidRDefault="00000000">
          <w:pPr>
            <w:pStyle w:val="TOC2"/>
            <w:rPr>
              <w:rFonts w:asciiTheme="minorHAnsi" w:eastAsiaTheme="minorEastAsia" w:hAnsiTheme="minorHAnsi"/>
              <w:noProof/>
              <w:lang w:eastAsia="en-AU"/>
            </w:rPr>
          </w:pPr>
          <w:hyperlink w:anchor="_Toc128132319" w:history="1">
            <w:r w:rsidR="009D4D3F" w:rsidRPr="00BD13DA">
              <w:rPr>
                <w:rStyle w:val="Hyperlink"/>
                <w:noProof/>
              </w:rPr>
              <w:t>3. Improved Data Collection, Disaggregation and Analysis</w:t>
            </w:r>
            <w:r w:rsidR="009D4D3F">
              <w:rPr>
                <w:noProof/>
                <w:webHidden/>
              </w:rPr>
              <w:tab/>
            </w:r>
            <w:r w:rsidR="009D4D3F">
              <w:rPr>
                <w:noProof/>
                <w:webHidden/>
              </w:rPr>
              <w:fldChar w:fldCharType="begin"/>
            </w:r>
            <w:r w:rsidR="009D4D3F">
              <w:rPr>
                <w:noProof/>
                <w:webHidden/>
              </w:rPr>
              <w:instrText xml:space="preserve"> PAGEREF _Toc128132319 \h </w:instrText>
            </w:r>
            <w:r w:rsidR="009D4D3F">
              <w:rPr>
                <w:noProof/>
                <w:webHidden/>
              </w:rPr>
            </w:r>
            <w:r w:rsidR="009D4D3F">
              <w:rPr>
                <w:noProof/>
                <w:webHidden/>
              </w:rPr>
              <w:fldChar w:fldCharType="separate"/>
            </w:r>
            <w:r w:rsidR="009D4D3F">
              <w:rPr>
                <w:noProof/>
                <w:webHidden/>
              </w:rPr>
              <w:t>5</w:t>
            </w:r>
            <w:r w:rsidR="009D4D3F">
              <w:rPr>
                <w:noProof/>
                <w:webHidden/>
              </w:rPr>
              <w:fldChar w:fldCharType="end"/>
            </w:r>
          </w:hyperlink>
        </w:p>
        <w:p w14:paraId="5423611F" w14:textId="1639040F" w:rsidR="009D4D3F" w:rsidRDefault="00000000">
          <w:pPr>
            <w:pStyle w:val="TOC2"/>
            <w:rPr>
              <w:rFonts w:asciiTheme="minorHAnsi" w:eastAsiaTheme="minorEastAsia" w:hAnsiTheme="minorHAnsi"/>
              <w:noProof/>
              <w:lang w:eastAsia="en-AU"/>
            </w:rPr>
          </w:pPr>
          <w:hyperlink w:anchor="_Toc128132320" w:history="1">
            <w:r w:rsidR="009D4D3F" w:rsidRPr="00BD13DA">
              <w:rPr>
                <w:rStyle w:val="Hyperlink"/>
                <w:noProof/>
              </w:rPr>
              <w:t>4. Improved Capacity, Diversity and Engagement of OPDs</w:t>
            </w:r>
            <w:r w:rsidR="009D4D3F">
              <w:rPr>
                <w:noProof/>
                <w:webHidden/>
              </w:rPr>
              <w:tab/>
            </w:r>
            <w:r w:rsidR="009D4D3F">
              <w:rPr>
                <w:noProof/>
                <w:webHidden/>
              </w:rPr>
              <w:fldChar w:fldCharType="begin"/>
            </w:r>
            <w:r w:rsidR="009D4D3F">
              <w:rPr>
                <w:noProof/>
                <w:webHidden/>
              </w:rPr>
              <w:instrText xml:space="preserve"> PAGEREF _Toc128132320 \h </w:instrText>
            </w:r>
            <w:r w:rsidR="009D4D3F">
              <w:rPr>
                <w:noProof/>
                <w:webHidden/>
              </w:rPr>
            </w:r>
            <w:r w:rsidR="009D4D3F">
              <w:rPr>
                <w:noProof/>
                <w:webHidden/>
              </w:rPr>
              <w:fldChar w:fldCharType="separate"/>
            </w:r>
            <w:r w:rsidR="009D4D3F">
              <w:rPr>
                <w:noProof/>
                <w:webHidden/>
              </w:rPr>
              <w:t>6</w:t>
            </w:r>
            <w:r w:rsidR="009D4D3F">
              <w:rPr>
                <w:noProof/>
                <w:webHidden/>
              </w:rPr>
              <w:fldChar w:fldCharType="end"/>
            </w:r>
          </w:hyperlink>
        </w:p>
        <w:p w14:paraId="6C51D101" w14:textId="3446C105" w:rsidR="009D4D3F" w:rsidRDefault="00000000">
          <w:pPr>
            <w:pStyle w:val="TOC1"/>
            <w:rPr>
              <w:rFonts w:asciiTheme="minorHAnsi" w:eastAsiaTheme="minorEastAsia" w:hAnsiTheme="minorHAnsi" w:cstheme="minorBidi"/>
              <w:b w:val="0"/>
              <w:bCs w:val="0"/>
              <w:lang w:eastAsia="en-AU"/>
            </w:rPr>
          </w:pPr>
          <w:hyperlink w:anchor="_Toc128132321" w:history="1">
            <w:r w:rsidR="009D4D3F" w:rsidRPr="00BD13DA">
              <w:rPr>
                <w:rStyle w:val="Hyperlink"/>
              </w:rPr>
              <w:t>Preconditions for Inclusion</w:t>
            </w:r>
            <w:r w:rsidR="009D4D3F">
              <w:rPr>
                <w:webHidden/>
              </w:rPr>
              <w:tab/>
            </w:r>
            <w:r w:rsidR="009D4D3F">
              <w:rPr>
                <w:webHidden/>
              </w:rPr>
              <w:fldChar w:fldCharType="begin"/>
            </w:r>
            <w:r w:rsidR="009D4D3F">
              <w:rPr>
                <w:webHidden/>
              </w:rPr>
              <w:instrText xml:space="preserve"> PAGEREF _Toc128132321 \h </w:instrText>
            </w:r>
            <w:r w:rsidR="009D4D3F">
              <w:rPr>
                <w:webHidden/>
              </w:rPr>
            </w:r>
            <w:r w:rsidR="009D4D3F">
              <w:rPr>
                <w:webHidden/>
              </w:rPr>
              <w:fldChar w:fldCharType="separate"/>
            </w:r>
            <w:r w:rsidR="009D4D3F">
              <w:rPr>
                <w:webHidden/>
              </w:rPr>
              <w:t>6</w:t>
            </w:r>
            <w:r w:rsidR="009D4D3F">
              <w:rPr>
                <w:webHidden/>
              </w:rPr>
              <w:fldChar w:fldCharType="end"/>
            </w:r>
          </w:hyperlink>
        </w:p>
        <w:p w14:paraId="19CBFF0A" w14:textId="5650F909" w:rsidR="009D4D3F" w:rsidRDefault="00000000">
          <w:pPr>
            <w:pStyle w:val="TOC2"/>
            <w:rPr>
              <w:rFonts w:asciiTheme="minorHAnsi" w:eastAsiaTheme="minorEastAsia" w:hAnsiTheme="minorHAnsi"/>
              <w:noProof/>
              <w:lang w:eastAsia="en-AU"/>
            </w:rPr>
          </w:pPr>
          <w:hyperlink w:anchor="_Toc128132322" w:history="1">
            <w:r w:rsidR="009D4D3F" w:rsidRPr="00BD13DA">
              <w:rPr>
                <w:rStyle w:val="Hyperlink"/>
                <w:noProof/>
              </w:rPr>
              <w:t>5. Accessibility</w:t>
            </w:r>
            <w:r w:rsidR="009D4D3F">
              <w:rPr>
                <w:noProof/>
                <w:webHidden/>
              </w:rPr>
              <w:tab/>
            </w:r>
            <w:r w:rsidR="009D4D3F">
              <w:rPr>
                <w:noProof/>
                <w:webHidden/>
              </w:rPr>
              <w:fldChar w:fldCharType="begin"/>
            </w:r>
            <w:r w:rsidR="009D4D3F">
              <w:rPr>
                <w:noProof/>
                <w:webHidden/>
              </w:rPr>
              <w:instrText xml:space="preserve"> PAGEREF _Toc128132322 \h </w:instrText>
            </w:r>
            <w:r w:rsidR="009D4D3F">
              <w:rPr>
                <w:noProof/>
                <w:webHidden/>
              </w:rPr>
            </w:r>
            <w:r w:rsidR="009D4D3F">
              <w:rPr>
                <w:noProof/>
                <w:webHidden/>
              </w:rPr>
              <w:fldChar w:fldCharType="separate"/>
            </w:r>
            <w:r w:rsidR="009D4D3F">
              <w:rPr>
                <w:noProof/>
                <w:webHidden/>
              </w:rPr>
              <w:t>6</w:t>
            </w:r>
            <w:r w:rsidR="009D4D3F">
              <w:rPr>
                <w:noProof/>
                <w:webHidden/>
              </w:rPr>
              <w:fldChar w:fldCharType="end"/>
            </w:r>
          </w:hyperlink>
        </w:p>
        <w:p w14:paraId="4203D6DC" w14:textId="6CDC5522" w:rsidR="009D4D3F" w:rsidRDefault="00000000">
          <w:pPr>
            <w:pStyle w:val="TOC2"/>
            <w:rPr>
              <w:rFonts w:asciiTheme="minorHAnsi" w:eastAsiaTheme="minorEastAsia" w:hAnsiTheme="minorHAnsi"/>
              <w:noProof/>
              <w:lang w:eastAsia="en-AU"/>
            </w:rPr>
          </w:pPr>
          <w:hyperlink w:anchor="_Toc128132323" w:history="1">
            <w:r w:rsidR="009D4D3F" w:rsidRPr="00BD13DA">
              <w:rPr>
                <w:rStyle w:val="Hyperlink"/>
                <w:noProof/>
              </w:rPr>
              <w:t>6. Assistive Products and Technology</w:t>
            </w:r>
            <w:r w:rsidR="009D4D3F">
              <w:rPr>
                <w:noProof/>
                <w:webHidden/>
              </w:rPr>
              <w:tab/>
            </w:r>
            <w:r w:rsidR="009D4D3F">
              <w:rPr>
                <w:noProof/>
                <w:webHidden/>
              </w:rPr>
              <w:fldChar w:fldCharType="begin"/>
            </w:r>
            <w:r w:rsidR="009D4D3F">
              <w:rPr>
                <w:noProof/>
                <w:webHidden/>
              </w:rPr>
              <w:instrText xml:space="preserve"> PAGEREF _Toc128132323 \h </w:instrText>
            </w:r>
            <w:r w:rsidR="009D4D3F">
              <w:rPr>
                <w:noProof/>
                <w:webHidden/>
              </w:rPr>
            </w:r>
            <w:r w:rsidR="009D4D3F">
              <w:rPr>
                <w:noProof/>
                <w:webHidden/>
              </w:rPr>
              <w:fldChar w:fldCharType="separate"/>
            </w:r>
            <w:r w:rsidR="009D4D3F">
              <w:rPr>
                <w:noProof/>
                <w:webHidden/>
              </w:rPr>
              <w:t>7</w:t>
            </w:r>
            <w:r w:rsidR="009D4D3F">
              <w:rPr>
                <w:noProof/>
                <w:webHidden/>
              </w:rPr>
              <w:fldChar w:fldCharType="end"/>
            </w:r>
          </w:hyperlink>
        </w:p>
        <w:p w14:paraId="2856808D" w14:textId="2FC35577" w:rsidR="009D4D3F" w:rsidRDefault="00000000">
          <w:pPr>
            <w:pStyle w:val="TOC2"/>
            <w:rPr>
              <w:rFonts w:asciiTheme="minorHAnsi" w:eastAsiaTheme="minorEastAsia" w:hAnsiTheme="minorHAnsi"/>
              <w:noProof/>
              <w:lang w:eastAsia="en-AU"/>
            </w:rPr>
          </w:pPr>
          <w:hyperlink w:anchor="_Toc128132324" w:history="1">
            <w:r w:rsidR="009D4D3F" w:rsidRPr="00BD13DA">
              <w:rPr>
                <w:rStyle w:val="Hyperlink"/>
                <w:noProof/>
              </w:rPr>
              <w:t>7. Community-Based Inclusive Development</w:t>
            </w:r>
            <w:r w:rsidR="009D4D3F">
              <w:rPr>
                <w:noProof/>
                <w:webHidden/>
              </w:rPr>
              <w:tab/>
            </w:r>
            <w:r w:rsidR="009D4D3F">
              <w:rPr>
                <w:noProof/>
                <w:webHidden/>
              </w:rPr>
              <w:fldChar w:fldCharType="begin"/>
            </w:r>
            <w:r w:rsidR="009D4D3F">
              <w:rPr>
                <w:noProof/>
                <w:webHidden/>
              </w:rPr>
              <w:instrText xml:space="preserve"> PAGEREF _Toc128132324 \h </w:instrText>
            </w:r>
            <w:r w:rsidR="009D4D3F">
              <w:rPr>
                <w:noProof/>
                <w:webHidden/>
              </w:rPr>
            </w:r>
            <w:r w:rsidR="009D4D3F">
              <w:rPr>
                <w:noProof/>
                <w:webHidden/>
              </w:rPr>
              <w:fldChar w:fldCharType="separate"/>
            </w:r>
            <w:r w:rsidR="009D4D3F">
              <w:rPr>
                <w:noProof/>
                <w:webHidden/>
              </w:rPr>
              <w:t>7</w:t>
            </w:r>
            <w:r w:rsidR="009D4D3F">
              <w:rPr>
                <w:noProof/>
                <w:webHidden/>
              </w:rPr>
              <w:fldChar w:fldCharType="end"/>
            </w:r>
          </w:hyperlink>
        </w:p>
        <w:p w14:paraId="198E77C4" w14:textId="5D5B6BC6" w:rsidR="009D4D3F" w:rsidRDefault="00000000">
          <w:pPr>
            <w:pStyle w:val="TOC2"/>
            <w:rPr>
              <w:rFonts w:asciiTheme="minorHAnsi" w:eastAsiaTheme="minorEastAsia" w:hAnsiTheme="minorHAnsi"/>
              <w:noProof/>
              <w:lang w:eastAsia="en-AU"/>
            </w:rPr>
          </w:pPr>
          <w:hyperlink w:anchor="_Toc128132325" w:history="1">
            <w:r w:rsidR="009D4D3F" w:rsidRPr="00BD13DA">
              <w:rPr>
                <w:rStyle w:val="Hyperlink"/>
                <w:noProof/>
              </w:rPr>
              <w:t>8. Non-Discrimination</w:t>
            </w:r>
            <w:r w:rsidR="009D4D3F">
              <w:rPr>
                <w:noProof/>
                <w:webHidden/>
              </w:rPr>
              <w:tab/>
            </w:r>
            <w:r w:rsidR="009D4D3F">
              <w:rPr>
                <w:noProof/>
                <w:webHidden/>
              </w:rPr>
              <w:fldChar w:fldCharType="begin"/>
            </w:r>
            <w:r w:rsidR="009D4D3F">
              <w:rPr>
                <w:noProof/>
                <w:webHidden/>
              </w:rPr>
              <w:instrText xml:space="preserve"> PAGEREF _Toc128132325 \h </w:instrText>
            </w:r>
            <w:r w:rsidR="009D4D3F">
              <w:rPr>
                <w:noProof/>
                <w:webHidden/>
              </w:rPr>
            </w:r>
            <w:r w:rsidR="009D4D3F">
              <w:rPr>
                <w:noProof/>
                <w:webHidden/>
              </w:rPr>
              <w:fldChar w:fldCharType="separate"/>
            </w:r>
            <w:r w:rsidR="009D4D3F">
              <w:rPr>
                <w:noProof/>
                <w:webHidden/>
              </w:rPr>
              <w:t>7</w:t>
            </w:r>
            <w:r w:rsidR="009D4D3F">
              <w:rPr>
                <w:noProof/>
                <w:webHidden/>
              </w:rPr>
              <w:fldChar w:fldCharType="end"/>
            </w:r>
          </w:hyperlink>
        </w:p>
        <w:p w14:paraId="09956C2E" w14:textId="2AAD716C" w:rsidR="009D4D3F" w:rsidRDefault="00000000">
          <w:pPr>
            <w:pStyle w:val="TOC2"/>
            <w:rPr>
              <w:rFonts w:asciiTheme="minorHAnsi" w:eastAsiaTheme="minorEastAsia" w:hAnsiTheme="minorHAnsi"/>
              <w:noProof/>
              <w:lang w:eastAsia="en-AU"/>
            </w:rPr>
          </w:pPr>
          <w:hyperlink w:anchor="_Toc128132326" w:history="1">
            <w:r w:rsidR="009D4D3F" w:rsidRPr="00BD13DA">
              <w:rPr>
                <w:rStyle w:val="Hyperlink"/>
                <w:noProof/>
              </w:rPr>
              <w:t>9. Social Protection</w:t>
            </w:r>
            <w:r w:rsidR="009D4D3F">
              <w:rPr>
                <w:noProof/>
                <w:webHidden/>
              </w:rPr>
              <w:tab/>
            </w:r>
            <w:r w:rsidR="009D4D3F">
              <w:rPr>
                <w:noProof/>
                <w:webHidden/>
              </w:rPr>
              <w:fldChar w:fldCharType="begin"/>
            </w:r>
            <w:r w:rsidR="009D4D3F">
              <w:rPr>
                <w:noProof/>
                <w:webHidden/>
              </w:rPr>
              <w:instrText xml:space="preserve"> PAGEREF _Toc128132326 \h </w:instrText>
            </w:r>
            <w:r w:rsidR="009D4D3F">
              <w:rPr>
                <w:noProof/>
                <w:webHidden/>
              </w:rPr>
            </w:r>
            <w:r w:rsidR="009D4D3F">
              <w:rPr>
                <w:noProof/>
                <w:webHidden/>
              </w:rPr>
              <w:fldChar w:fldCharType="separate"/>
            </w:r>
            <w:r w:rsidR="009D4D3F">
              <w:rPr>
                <w:noProof/>
                <w:webHidden/>
              </w:rPr>
              <w:t>7</w:t>
            </w:r>
            <w:r w:rsidR="009D4D3F">
              <w:rPr>
                <w:noProof/>
                <w:webHidden/>
              </w:rPr>
              <w:fldChar w:fldCharType="end"/>
            </w:r>
          </w:hyperlink>
        </w:p>
        <w:p w14:paraId="4463C93F" w14:textId="5BC31C09" w:rsidR="009D4D3F" w:rsidRDefault="00000000">
          <w:pPr>
            <w:pStyle w:val="TOC2"/>
            <w:rPr>
              <w:rFonts w:asciiTheme="minorHAnsi" w:eastAsiaTheme="minorEastAsia" w:hAnsiTheme="minorHAnsi"/>
              <w:noProof/>
              <w:lang w:eastAsia="en-AU"/>
            </w:rPr>
          </w:pPr>
          <w:hyperlink w:anchor="_Toc128132327" w:history="1">
            <w:r w:rsidR="009D4D3F" w:rsidRPr="00BD13DA">
              <w:rPr>
                <w:rStyle w:val="Hyperlink"/>
                <w:noProof/>
              </w:rPr>
              <w:t>10. Support Services</w:t>
            </w:r>
            <w:r w:rsidR="009D4D3F">
              <w:rPr>
                <w:noProof/>
                <w:webHidden/>
              </w:rPr>
              <w:tab/>
            </w:r>
            <w:r w:rsidR="009D4D3F">
              <w:rPr>
                <w:noProof/>
                <w:webHidden/>
              </w:rPr>
              <w:fldChar w:fldCharType="begin"/>
            </w:r>
            <w:r w:rsidR="009D4D3F">
              <w:rPr>
                <w:noProof/>
                <w:webHidden/>
              </w:rPr>
              <w:instrText xml:space="preserve"> PAGEREF _Toc128132327 \h </w:instrText>
            </w:r>
            <w:r w:rsidR="009D4D3F">
              <w:rPr>
                <w:noProof/>
                <w:webHidden/>
              </w:rPr>
            </w:r>
            <w:r w:rsidR="009D4D3F">
              <w:rPr>
                <w:noProof/>
                <w:webHidden/>
              </w:rPr>
              <w:fldChar w:fldCharType="separate"/>
            </w:r>
            <w:r w:rsidR="009D4D3F">
              <w:rPr>
                <w:noProof/>
                <w:webHidden/>
              </w:rPr>
              <w:t>8</w:t>
            </w:r>
            <w:r w:rsidR="009D4D3F">
              <w:rPr>
                <w:noProof/>
                <w:webHidden/>
              </w:rPr>
              <w:fldChar w:fldCharType="end"/>
            </w:r>
          </w:hyperlink>
        </w:p>
        <w:p w14:paraId="432C59FE" w14:textId="4D43590F" w:rsidR="009D4D3F" w:rsidRDefault="00000000">
          <w:pPr>
            <w:pStyle w:val="TOC1"/>
            <w:rPr>
              <w:rFonts w:asciiTheme="minorHAnsi" w:eastAsiaTheme="minorEastAsia" w:hAnsiTheme="minorHAnsi" w:cstheme="minorBidi"/>
              <w:b w:val="0"/>
              <w:bCs w:val="0"/>
              <w:lang w:eastAsia="en-AU"/>
            </w:rPr>
          </w:pPr>
          <w:hyperlink w:anchor="_Toc128132328" w:history="1">
            <w:r w:rsidR="009D4D3F" w:rsidRPr="00BD13DA">
              <w:rPr>
                <w:rStyle w:val="Hyperlink"/>
              </w:rPr>
              <w:t>Sectoral Areas</w:t>
            </w:r>
            <w:r w:rsidR="009D4D3F">
              <w:rPr>
                <w:webHidden/>
              </w:rPr>
              <w:tab/>
            </w:r>
            <w:r w:rsidR="009D4D3F">
              <w:rPr>
                <w:webHidden/>
              </w:rPr>
              <w:fldChar w:fldCharType="begin"/>
            </w:r>
            <w:r w:rsidR="009D4D3F">
              <w:rPr>
                <w:webHidden/>
              </w:rPr>
              <w:instrText xml:space="preserve"> PAGEREF _Toc128132328 \h </w:instrText>
            </w:r>
            <w:r w:rsidR="009D4D3F">
              <w:rPr>
                <w:webHidden/>
              </w:rPr>
            </w:r>
            <w:r w:rsidR="009D4D3F">
              <w:rPr>
                <w:webHidden/>
              </w:rPr>
              <w:fldChar w:fldCharType="separate"/>
            </w:r>
            <w:r w:rsidR="009D4D3F">
              <w:rPr>
                <w:webHidden/>
              </w:rPr>
              <w:t>8</w:t>
            </w:r>
            <w:r w:rsidR="009D4D3F">
              <w:rPr>
                <w:webHidden/>
              </w:rPr>
              <w:fldChar w:fldCharType="end"/>
            </w:r>
          </w:hyperlink>
        </w:p>
        <w:p w14:paraId="17853287" w14:textId="1C7AB1F5" w:rsidR="009D4D3F" w:rsidRDefault="00000000">
          <w:pPr>
            <w:pStyle w:val="TOC2"/>
            <w:rPr>
              <w:rFonts w:asciiTheme="minorHAnsi" w:eastAsiaTheme="minorEastAsia" w:hAnsiTheme="minorHAnsi"/>
              <w:noProof/>
              <w:lang w:eastAsia="en-AU"/>
            </w:rPr>
          </w:pPr>
          <w:hyperlink w:anchor="_Toc128132329" w:history="1">
            <w:r w:rsidR="009D4D3F" w:rsidRPr="00BD13DA">
              <w:rPr>
                <w:rStyle w:val="Hyperlink"/>
                <w:noProof/>
              </w:rPr>
              <w:t>11. Employment</w:t>
            </w:r>
            <w:r w:rsidR="009D4D3F">
              <w:rPr>
                <w:noProof/>
                <w:webHidden/>
              </w:rPr>
              <w:tab/>
            </w:r>
            <w:r w:rsidR="009D4D3F">
              <w:rPr>
                <w:noProof/>
                <w:webHidden/>
              </w:rPr>
              <w:fldChar w:fldCharType="begin"/>
            </w:r>
            <w:r w:rsidR="009D4D3F">
              <w:rPr>
                <w:noProof/>
                <w:webHidden/>
              </w:rPr>
              <w:instrText xml:space="preserve"> PAGEREF _Toc128132329 \h </w:instrText>
            </w:r>
            <w:r w:rsidR="009D4D3F">
              <w:rPr>
                <w:noProof/>
                <w:webHidden/>
              </w:rPr>
            </w:r>
            <w:r w:rsidR="009D4D3F">
              <w:rPr>
                <w:noProof/>
                <w:webHidden/>
              </w:rPr>
              <w:fldChar w:fldCharType="separate"/>
            </w:r>
            <w:r w:rsidR="009D4D3F">
              <w:rPr>
                <w:noProof/>
                <w:webHidden/>
              </w:rPr>
              <w:t>8</w:t>
            </w:r>
            <w:r w:rsidR="009D4D3F">
              <w:rPr>
                <w:noProof/>
                <w:webHidden/>
              </w:rPr>
              <w:fldChar w:fldCharType="end"/>
            </w:r>
          </w:hyperlink>
        </w:p>
        <w:p w14:paraId="6BF022EE" w14:textId="5301BF26" w:rsidR="009D4D3F" w:rsidRDefault="00000000">
          <w:pPr>
            <w:pStyle w:val="TOC2"/>
            <w:rPr>
              <w:rFonts w:asciiTheme="minorHAnsi" w:eastAsiaTheme="minorEastAsia" w:hAnsiTheme="minorHAnsi"/>
              <w:noProof/>
              <w:lang w:eastAsia="en-AU"/>
            </w:rPr>
          </w:pPr>
          <w:hyperlink w:anchor="_Toc128132330" w:history="1">
            <w:r w:rsidR="009D4D3F" w:rsidRPr="00BD13DA">
              <w:rPr>
                <w:rStyle w:val="Hyperlink"/>
                <w:noProof/>
              </w:rPr>
              <w:t>12. Health</w:t>
            </w:r>
            <w:r w:rsidR="009D4D3F">
              <w:rPr>
                <w:noProof/>
                <w:webHidden/>
              </w:rPr>
              <w:tab/>
            </w:r>
            <w:r w:rsidR="009D4D3F">
              <w:rPr>
                <w:noProof/>
                <w:webHidden/>
              </w:rPr>
              <w:fldChar w:fldCharType="begin"/>
            </w:r>
            <w:r w:rsidR="009D4D3F">
              <w:rPr>
                <w:noProof/>
                <w:webHidden/>
              </w:rPr>
              <w:instrText xml:space="preserve"> PAGEREF _Toc128132330 \h </w:instrText>
            </w:r>
            <w:r w:rsidR="009D4D3F">
              <w:rPr>
                <w:noProof/>
                <w:webHidden/>
              </w:rPr>
            </w:r>
            <w:r w:rsidR="009D4D3F">
              <w:rPr>
                <w:noProof/>
                <w:webHidden/>
              </w:rPr>
              <w:fldChar w:fldCharType="separate"/>
            </w:r>
            <w:r w:rsidR="009D4D3F">
              <w:rPr>
                <w:noProof/>
                <w:webHidden/>
              </w:rPr>
              <w:t>8</w:t>
            </w:r>
            <w:r w:rsidR="009D4D3F">
              <w:rPr>
                <w:noProof/>
                <w:webHidden/>
              </w:rPr>
              <w:fldChar w:fldCharType="end"/>
            </w:r>
          </w:hyperlink>
        </w:p>
        <w:p w14:paraId="76790602" w14:textId="4051EAD0" w:rsidR="009D4D3F" w:rsidRDefault="00000000">
          <w:pPr>
            <w:pStyle w:val="TOC2"/>
            <w:rPr>
              <w:rFonts w:asciiTheme="minorHAnsi" w:eastAsiaTheme="minorEastAsia" w:hAnsiTheme="minorHAnsi"/>
              <w:noProof/>
              <w:lang w:eastAsia="en-AU"/>
            </w:rPr>
          </w:pPr>
          <w:hyperlink w:anchor="_Toc128132331" w:history="1">
            <w:r w:rsidR="009D4D3F" w:rsidRPr="00BD13DA">
              <w:rPr>
                <w:rStyle w:val="Hyperlink"/>
                <w:noProof/>
              </w:rPr>
              <w:t>13. Disaster Risk Reduction</w:t>
            </w:r>
            <w:r w:rsidR="009D4D3F">
              <w:rPr>
                <w:noProof/>
                <w:webHidden/>
              </w:rPr>
              <w:tab/>
            </w:r>
            <w:r w:rsidR="009D4D3F">
              <w:rPr>
                <w:noProof/>
                <w:webHidden/>
              </w:rPr>
              <w:fldChar w:fldCharType="begin"/>
            </w:r>
            <w:r w:rsidR="009D4D3F">
              <w:rPr>
                <w:noProof/>
                <w:webHidden/>
              </w:rPr>
              <w:instrText xml:space="preserve"> PAGEREF _Toc128132331 \h </w:instrText>
            </w:r>
            <w:r w:rsidR="009D4D3F">
              <w:rPr>
                <w:noProof/>
                <w:webHidden/>
              </w:rPr>
            </w:r>
            <w:r w:rsidR="009D4D3F">
              <w:rPr>
                <w:noProof/>
                <w:webHidden/>
              </w:rPr>
              <w:fldChar w:fldCharType="separate"/>
            </w:r>
            <w:r w:rsidR="009D4D3F">
              <w:rPr>
                <w:noProof/>
                <w:webHidden/>
              </w:rPr>
              <w:t>9</w:t>
            </w:r>
            <w:r w:rsidR="009D4D3F">
              <w:rPr>
                <w:noProof/>
                <w:webHidden/>
              </w:rPr>
              <w:fldChar w:fldCharType="end"/>
            </w:r>
          </w:hyperlink>
        </w:p>
        <w:p w14:paraId="1BE87D2E" w14:textId="5833F5A8" w:rsidR="009D4D3F" w:rsidRDefault="00000000">
          <w:pPr>
            <w:pStyle w:val="TOC2"/>
            <w:rPr>
              <w:rFonts w:asciiTheme="minorHAnsi" w:eastAsiaTheme="minorEastAsia" w:hAnsiTheme="minorHAnsi"/>
              <w:noProof/>
              <w:lang w:eastAsia="en-AU"/>
            </w:rPr>
          </w:pPr>
          <w:hyperlink w:anchor="_Toc128132332" w:history="1">
            <w:r w:rsidR="009D4D3F" w:rsidRPr="00BD13DA">
              <w:rPr>
                <w:rStyle w:val="Hyperlink"/>
                <w:noProof/>
              </w:rPr>
              <w:t>14. Education</w:t>
            </w:r>
            <w:r w:rsidR="009D4D3F">
              <w:rPr>
                <w:noProof/>
                <w:webHidden/>
              </w:rPr>
              <w:tab/>
            </w:r>
            <w:r w:rsidR="009D4D3F">
              <w:rPr>
                <w:noProof/>
                <w:webHidden/>
              </w:rPr>
              <w:fldChar w:fldCharType="begin"/>
            </w:r>
            <w:r w:rsidR="009D4D3F">
              <w:rPr>
                <w:noProof/>
                <w:webHidden/>
              </w:rPr>
              <w:instrText xml:space="preserve"> PAGEREF _Toc128132332 \h </w:instrText>
            </w:r>
            <w:r w:rsidR="009D4D3F">
              <w:rPr>
                <w:noProof/>
                <w:webHidden/>
              </w:rPr>
            </w:r>
            <w:r w:rsidR="009D4D3F">
              <w:rPr>
                <w:noProof/>
                <w:webHidden/>
              </w:rPr>
              <w:fldChar w:fldCharType="separate"/>
            </w:r>
            <w:r w:rsidR="009D4D3F">
              <w:rPr>
                <w:noProof/>
                <w:webHidden/>
              </w:rPr>
              <w:t>9</w:t>
            </w:r>
            <w:r w:rsidR="009D4D3F">
              <w:rPr>
                <w:noProof/>
                <w:webHidden/>
              </w:rPr>
              <w:fldChar w:fldCharType="end"/>
            </w:r>
          </w:hyperlink>
        </w:p>
        <w:p w14:paraId="41170A54" w14:textId="34E73E76" w:rsidR="009D4D3F" w:rsidRDefault="00000000">
          <w:pPr>
            <w:pStyle w:val="TOC2"/>
            <w:rPr>
              <w:rFonts w:asciiTheme="minorHAnsi" w:eastAsiaTheme="minorEastAsia" w:hAnsiTheme="minorHAnsi"/>
              <w:noProof/>
              <w:lang w:eastAsia="en-AU"/>
            </w:rPr>
          </w:pPr>
          <w:hyperlink w:anchor="_Toc128132333" w:history="1">
            <w:r w:rsidR="009D4D3F" w:rsidRPr="00BD13DA">
              <w:rPr>
                <w:rStyle w:val="Hyperlink"/>
                <w:noProof/>
              </w:rPr>
              <w:t>15. Women with Disabilities</w:t>
            </w:r>
            <w:r w:rsidR="009D4D3F">
              <w:rPr>
                <w:noProof/>
                <w:webHidden/>
              </w:rPr>
              <w:tab/>
            </w:r>
            <w:r w:rsidR="009D4D3F">
              <w:rPr>
                <w:noProof/>
                <w:webHidden/>
              </w:rPr>
              <w:fldChar w:fldCharType="begin"/>
            </w:r>
            <w:r w:rsidR="009D4D3F">
              <w:rPr>
                <w:noProof/>
                <w:webHidden/>
              </w:rPr>
              <w:instrText xml:space="preserve"> PAGEREF _Toc128132333 \h </w:instrText>
            </w:r>
            <w:r w:rsidR="009D4D3F">
              <w:rPr>
                <w:noProof/>
                <w:webHidden/>
              </w:rPr>
            </w:r>
            <w:r w:rsidR="009D4D3F">
              <w:rPr>
                <w:noProof/>
                <w:webHidden/>
              </w:rPr>
              <w:fldChar w:fldCharType="separate"/>
            </w:r>
            <w:r w:rsidR="009D4D3F">
              <w:rPr>
                <w:noProof/>
                <w:webHidden/>
              </w:rPr>
              <w:t>10</w:t>
            </w:r>
            <w:r w:rsidR="009D4D3F">
              <w:rPr>
                <w:noProof/>
                <w:webHidden/>
              </w:rPr>
              <w:fldChar w:fldCharType="end"/>
            </w:r>
          </w:hyperlink>
        </w:p>
        <w:p w14:paraId="2BF41055" w14:textId="5554A75D" w:rsidR="009D4D3F" w:rsidRDefault="00000000">
          <w:pPr>
            <w:pStyle w:val="TOC1"/>
            <w:rPr>
              <w:rFonts w:asciiTheme="minorHAnsi" w:eastAsiaTheme="minorEastAsia" w:hAnsiTheme="minorHAnsi" w:cstheme="minorBidi"/>
              <w:b w:val="0"/>
              <w:bCs w:val="0"/>
              <w:lang w:eastAsia="en-AU"/>
            </w:rPr>
          </w:pPr>
          <w:hyperlink w:anchor="_Toc128132334" w:history="1">
            <w:r w:rsidR="009D4D3F" w:rsidRPr="00BD13DA">
              <w:rPr>
                <w:rStyle w:val="Hyperlink"/>
              </w:rPr>
              <w:t>16. Multi-stakeholder Partnerships and Regional Cooperation</w:t>
            </w:r>
            <w:r w:rsidR="009D4D3F">
              <w:rPr>
                <w:webHidden/>
              </w:rPr>
              <w:tab/>
            </w:r>
            <w:r w:rsidR="009D4D3F">
              <w:rPr>
                <w:webHidden/>
              </w:rPr>
              <w:fldChar w:fldCharType="begin"/>
            </w:r>
            <w:r w:rsidR="009D4D3F">
              <w:rPr>
                <w:webHidden/>
              </w:rPr>
              <w:instrText xml:space="preserve"> PAGEREF _Toc128132334 \h </w:instrText>
            </w:r>
            <w:r w:rsidR="009D4D3F">
              <w:rPr>
                <w:webHidden/>
              </w:rPr>
            </w:r>
            <w:r w:rsidR="009D4D3F">
              <w:rPr>
                <w:webHidden/>
              </w:rPr>
              <w:fldChar w:fldCharType="separate"/>
            </w:r>
            <w:r w:rsidR="009D4D3F">
              <w:rPr>
                <w:webHidden/>
              </w:rPr>
              <w:t>10</w:t>
            </w:r>
            <w:r w:rsidR="009D4D3F">
              <w:rPr>
                <w:webHidden/>
              </w:rPr>
              <w:fldChar w:fldCharType="end"/>
            </w:r>
          </w:hyperlink>
        </w:p>
        <w:p w14:paraId="4D236239" w14:textId="55093C9F" w:rsidR="009D4D3F" w:rsidRDefault="00000000">
          <w:pPr>
            <w:pStyle w:val="TOC1"/>
            <w:rPr>
              <w:rFonts w:asciiTheme="minorHAnsi" w:eastAsiaTheme="minorEastAsia" w:hAnsiTheme="minorHAnsi" w:cstheme="minorBidi"/>
              <w:b w:val="0"/>
              <w:bCs w:val="0"/>
              <w:lang w:eastAsia="en-AU"/>
            </w:rPr>
          </w:pPr>
          <w:hyperlink w:anchor="_Toc128132335" w:history="1">
            <w:r w:rsidR="009D4D3F" w:rsidRPr="00BD13DA">
              <w:rPr>
                <w:rStyle w:val="Hyperlink"/>
              </w:rPr>
              <w:t>Acknowledgements</w:t>
            </w:r>
            <w:r w:rsidR="009D4D3F">
              <w:rPr>
                <w:webHidden/>
              </w:rPr>
              <w:tab/>
            </w:r>
            <w:r w:rsidR="009D4D3F">
              <w:rPr>
                <w:webHidden/>
              </w:rPr>
              <w:fldChar w:fldCharType="begin"/>
            </w:r>
            <w:r w:rsidR="009D4D3F">
              <w:rPr>
                <w:webHidden/>
              </w:rPr>
              <w:instrText xml:space="preserve"> PAGEREF _Toc128132335 \h </w:instrText>
            </w:r>
            <w:r w:rsidR="009D4D3F">
              <w:rPr>
                <w:webHidden/>
              </w:rPr>
            </w:r>
            <w:r w:rsidR="009D4D3F">
              <w:rPr>
                <w:webHidden/>
              </w:rPr>
              <w:fldChar w:fldCharType="separate"/>
            </w:r>
            <w:r w:rsidR="009D4D3F">
              <w:rPr>
                <w:webHidden/>
              </w:rPr>
              <w:t>11</w:t>
            </w:r>
            <w:r w:rsidR="009D4D3F">
              <w:rPr>
                <w:webHidden/>
              </w:rPr>
              <w:fldChar w:fldCharType="end"/>
            </w:r>
          </w:hyperlink>
        </w:p>
        <w:p w14:paraId="617BFA46" w14:textId="38D58DB0" w:rsidR="009D4D3F" w:rsidRDefault="00000000">
          <w:pPr>
            <w:pStyle w:val="TOC1"/>
            <w:rPr>
              <w:rFonts w:asciiTheme="minorHAnsi" w:eastAsiaTheme="minorEastAsia" w:hAnsiTheme="minorHAnsi" w:cstheme="minorBidi"/>
              <w:b w:val="0"/>
              <w:bCs w:val="0"/>
              <w:lang w:eastAsia="en-AU"/>
            </w:rPr>
          </w:pPr>
          <w:hyperlink w:anchor="_Toc128132336" w:history="1">
            <w:r w:rsidR="009D4D3F" w:rsidRPr="00BD13DA">
              <w:rPr>
                <w:rStyle w:val="Hyperlink"/>
              </w:rPr>
              <w:t>Contact</w:t>
            </w:r>
            <w:r w:rsidR="009D4D3F">
              <w:rPr>
                <w:webHidden/>
              </w:rPr>
              <w:tab/>
            </w:r>
            <w:r w:rsidR="009D4D3F">
              <w:rPr>
                <w:webHidden/>
              </w:rPr>
              <w:fldChar w:fldCharType="begin"/>
            </w:r>
            <w:r w:rsidR="009D4D3F">
              <w:rPr>
                <w:webHidden/>
              </w:rPr>
              <w:instrText xml:space="preserve"> PAGEREF _Toc128132336 \h </w:instrText>
            </w:r>
            <w:r w:rsidR="009D4D3F">
              <w:rPr>
                <w:webHidden/>
              </w:rPr>
            </w:r>
            <w:r w:rsidR="009D4D3F">
              <w:rPr>
                <w:webHidden/>
              </w:rPr>
              <w:fldChar w:fldCharType="separate"/>
            </w:r>
            <w:r w:rsidR="009D4D3F">
              <w:rPr>
                <w:webHidden/>
              </w:rPr>
              <w:t>11</w:t>
            </w:r>
            <w:r w:rsidR="009D4D3F">
              <w:rPr>
                <w:webHidden/>
              </w:rPr>
              <w:fldChar w:fldCharType="end"/>
            </w:r>
          </w:hyperlink>
        </w:p>
        <w:p w14:paraId="287ED96D" w14:textId="6C3D39E7" w:rsidR="00E477A6" w:rsidRPr="009A1D95" w:rsidRDefault="009D4D3F">
          <w:pPr>
            <w:rPr>
              <w:rFonts w:asciiTheme="minorHAnsi" w:hAnsiTheme="minorHAnsi" w:cstheme="minorHAnsi"/>
            </w:rPr>
          </w:pPr>
          <w:r>
            <w:rPr>
              <w:rFonts w:asciiTheme="minorHAnsi" w:hAnsiTheme="minorHAnsi" w:cstheme="minorHAnsi"/>
              <w:b/>
              <w:bCs/>
              <w:noProof/>
              <w:sz w:val="24"/>
              <w:szCs w:val="24"/>
            </w:rPr>
            <w:fldChar w:fldCharType="end"/>
          </w:r>
        </w:p>
      </w:sdtContent>
    </w:sdt>
    <w:p w14:paraId="40062C3C" w14:textId="77777777" w:rsidR="00E477A6" w:rsidRPr="009A1D95" w:rsidRDefault="00E477A6" w:rsidP="004A62E1">
      <w:pPr>
        <w:rPr>
          <w:rFonts w:asciiTheme="minorHAnsi" w:hAnsiTheme="minorHAnsi" w:cstheme="minorHAnsi"/>
        </w:rPr>
      </w:pPr>
    </w:p>
    <w:p w14:paraId="2DBEC66D" w14:textId="77777777" w:rsidR="00BE1A68" w:rsidRPr="009A1D95" w:rsidRDefault="00BE1A68">
      <w:pPr>
        <w:rPr>
          <w:rStyle w:val="IntenseEmphasis"/>
          <w:rFonts w:asciiTheme="minorHAnsi" w:eastAsiaTheme="majorEastAsia" w:hAnsiTheme="minorHAnsi" w:cstheme="minorHAnsi"/>
          <w:b/>
          <w:bCs/>
          <w:i w:val="0"/>
          <w:iCs w:val="0"/>
          <w:sz w:val="34"/>
          <w:szCs w:val="34"/>
          <w:u w:val="none"/>
        </w:rPr>
      </w:pPr>
      <w:r w:rsidRPr="009A1D95">
        <w:rPr>
          <w:rStyle w:val="IntenseEmphasis"/>
          <w:rFonts w:asciiTheme="minorHAnsi" w:hAnsiTheme="minorHAnsi" w:cstheme="minorHAnsi"/>
          <w:b/>
          <w:bCs/>
          <w:i w:val="0"/>
          <w:iCs w:val="0"/>
          <w:u w:val="none"/>
        </w:rPr>
        <w:br w:type="page"/>
      </w:r>
    </w:p>
    <w:p w14:paraId="13621BBE" w14:textId="079E273C" w:rsidR="005A3432" w:rsidRPr="009A1D95" w:rsidRDefault="00A27AF8" w:rsidP="006063B3">
      <w:pPr>
        <w:pStyle w:val="Heading1"/>
      </w:pPr>
      <w:bookmarkStart w:id="1" w:name="_Toc128132314"/>
      <w:r w:rsidRPr="009A1D95">
        <w:lastRenderedPageBreak/>
        <w:t>Message from our CEO</w:t>
      </w:r>
      <w:bookmarkEnd w:id="1"/>
      <w:r w:rsidRPr="009A1D95">
        <w:t xml:space="preserve"> </w:t>
      </w:r>
    </w:p>
    <w:p w14:paraId="69584FF6" w14:textId="16E2A79E" w:rsidR="008931AE" w:rsidRPr="009A1D95" w:rsidRDefault="008931AE" w:rsidP="00E15480">
      <w:pPr>
        <w:rPr>
          <w:rStyle w:val="ui-provider"/>
          <w:rFonts w:asciiTheme="minorHAnsi" w:hAnsiTheme="minorHAnsi" w:cstheme="minorHAnsi"/>
          <w:i/>
          <w:iCs/>
          <w:sz w:val="24"/>
          <w:szCs w:val="24"/>
        </w:rPr>
      </w:pPr>
      <w:r w:rsidRPr="009A1D95">
        <w:rPr>
          <w:rStyle w:val="ui-provider"/>
          <w:rFonts w:asciiTheme="minorHAnsi" w:hAnsiTheme="minorHAnsi" w:cstheme="minorHAnsi"/>
          <w:i/>
          <w:iCs/>
          <w:sz w:val="24"/>
          <w:szCs w:val="24"/>
        </w:rPr>
        <w:t>‘</w:t>
      </w:r>
      <w:r w:rsidR="00E15480" w:rsidRPr="009A1D95">
        <w:rPr>
          <w:rStyle w:val="ui-provider"/>
          <w:rFonts w:asciiTheme="minorHAnsi" w:hAnsiTheme="minorHAnsi" w:cstheme="minorHAnsi"/>
          <w:i/>
          <w:iCs/>
          <w:sz w:val="24"/>
          <w:szCs w:val="24"/>
        </w:rPr>
        <w:t>Inclusion can take us to the table</w:t>
      </w:r>
      <w:r w:rsidR="0041435F" w:rsidRPr="009A1D95">
        <w:rPr>
          <w:rStyle w:val="ui-provider"/>
          <w:rFonts w:asciiTheme="minorHAnsi" w:hAnsiTheme="minorHAnsi" w:cstheme="minorHAnsi"/>
          <w:i/>
          <w:iCs/>
          <w:sz w:val="24"/>
          <w:szCs w:val="24"/>
        </w:rPr>
        <w:t>,</w:t>
      </w:r>
      <w:r w:rsidR="00E15480" w:rsidRPr="009A1D95">
        <w:rPr>
          <w:rStyle w:val="ui-provider"/>
          <w:rFonts w:asciiTheme="minorHAnsi" w:hAnsiTheme="minorHAnsi" w:cstheme="minorHAnsi"/>
          <w:i/>
          <w:iCs/>
          <w:sz w:val="24"/>
          <w:szCs w:val="24"/>
        </w:rPr>
        <w:t xml:space="preserve"> but it is equity that will transform and reconfigure the table to ensure our full and effective participation</w:t>
      </w:r>
      <w:r w:rsidR="0041435F" w:rsidRPr="009A1D95">
        <w:rPr>
          <w:rStyle w:val="ui-provider"/>
          <w:rFonts w:asciiTheme="minorHAnsi" w:hAnsiTheme="minorHAnsi" w:cstheme="minorHAnsi"/>
          <w:i/>
          <w:iCs/>
          <w:sz w:val="24"/>
          <w:szCs w:val="24"/>
        </w:rPr>
        <w:t>.</w:t>
      </w:r>
      <w:r w:rsidR="00E15480" w:rsidRPr="009A1D95">
        <w:rPr>
          <w:rStyle w:val="ui-provider"/>
          <w:rFonts w:asciiTheme="minorHAnsi" w:hAnsiTheme="minorHAnsi" w:cstheme="minorHAnsi"/>
          <w:i/>
          <w:iCs/>
          <w:sz w:val="24"/>
          <w:szCs w:val="24"/>
        </w:rPr>
        <w:t xml:space="preserve">' </w:t>
      </w:r>
    </w:p>
    <w:p w14:paraId="4E8584F8" w14:textId="542FBF30" w:rsidR="008A78C8" w:rsidRPr="009A1D95" w:rsidRDefault="00AF0ED1" w:rsidP="00A27AF8">
      <w:pPr>
        <w:rPr>
          <w:rStyle w:val="ui-provider"/>
          <w:rFonts w:asciiTheme="minorHAnsi" w:hAnsiTheme="minorHAnsi" w:cstheme="minorHAnsi"/>
          <w:sz w:val="24"/>
          <w:szCs w:val="24"/>
        </w:rPr>
      </w:pPr>
      <w:r w:rsidRPr="009A1D95">
        <w:rPr>
          <w:rStyle w:val="ui-provider"/>
          <w:rFonts w:asciiTheme="minorHAnsi" w:hAnsiTheme="minorHAnsi" w:cstheme="minorHAnsi"/>
          <w:sz w:val="24"/>
          <w:szCs w:val="24"/>
        </w:rPr>
        <w:t>Since</w:t>
      </w:r>
      <w:r w:rsidR="0041435F" w:rsidRPr="009A1D95">
        <w:rPr>
          <w:rStyle w:val="ui-provider"/>
          <w:rFonts w:asciiTheme="minorHAnsi" w:hAnsiTheme="minorHAnsi" w:cstheme="minorHAnsi"/>
          <w:sz w:val="24"/>
          <w:szCs w:val="24"/>
        </w:rPr>
        <w:t xml:space="preserve"> </w:t>
      </w:r>
      <w:r w:rsidR="008A78C8" w:rsidRPr="009A1D95">
        <w:rPr>
          <w:rStyle w:val="ui-provider"/>
          <w:rFonts w:asciiTheme="minorHAnsi" w:hAnsiTheme="minorHAnsi" w:cstheme="minorHAnsi"/>
          <w:sz w:val="24"/>
          <w:szCs w:val="24"/>
        </w:rPr>
        <w:t xml:space="preserve">the </w:t>
      </w:r>
      <w:r w:rsidR="0041435F" w:rsidRPr="009A1D95">
        <w:rPr>
          <w:rStyle w:val="ui-provider"/>
          <w:rFonts w:asciiTheme="minorHAnsi" w:hAnsiTheme="minorHAnsi" w:cstheme="minorHAnsi"/>
          <w:sz w:val="24"/>
          <w:szCs w:val="24"/>
        </w:rPr>
        <w:t>Pacific Disability Forum</w:t>
      </w:r>
      <w:r w:rsidRPr="009A1D95">
        <w:rPr>
          <w:rStyle w:val="ui-provider"/>
          <w:rFonts w:asciiTheme="minorHAnsi" w:hAnsiTheme="minorHAnsi" w:cstheme="minorHAnsi"/>
          <w:sz w:val="24"/>
          <w:szCs w:val="24"/>
        </w:rPr>
        <w:t xml:space="preserve"> </w:t>
      </w:r>
      <w:r w:rsidR="0041435F" w:rsidRPr="009A1D95">
        <w:rPr>
          <w:rStyle w:val="ui-provider"/>
          <w:rFonts w:asciiTheme="minorHAnsi" w:hAnsiTheme="minorHAnsi" w:cstheme="minorHAnsi"/>
          <w:sz w:val="24"/>
          <w:szCs w:val="24"/>
        </w:rPr>
        <w:t>(PDF)</w:t>
      </w:r>
      <w:r w:rsidRPr="009A1D95">
        <w:rPr>
          <w:rStyle w:val="ui-provider"/>
          <w:rFonts w:asciiTheme="minorHAnsi" w:hAnsiTheme="minorHAnsi" w:cstheme="minorHAnsi"/>
          <w:sz w:val="24"/>
          <w:szCs w:val="24"/>
        </w:rPr>
        <w:t xml:space="preserve"> released our 2018 SDG-CRPD Monitoring Report, </w:t>
      </w:r>
      <w:r w:rsidR="00A40A4A" w:rsidRPr="009A1D95">
        <w:rPr>
          <w:rStyle w:val="ui-provider"/>
          <w:rFonts w:asciiTheme="minorHAnsi" w:hAnsiTheme="minorHAnsi" w:cstheme="minorHAnsi"/>
          <w:sz w:val="24"/>
          <w:szCs w:val="24"/>
        </w:rPr>
        <w:t>there has continued to be significant progress under some areas</w:t>
      </w:r>
      <w:r w:rsidR="0041435F" w:rsidRPr="009A1D95">
        <w:rPr>
          <w:rStyle w:val="ui-provider"/>
          <w:rFonts w:asciiTheme="minorHAnsi" w:hAnsiTheme="minorHAnsi" w:cstheme="minorHAnsi"/>
          <w:sz w:val="24"/>
          <w:szCs w:val="24"/>
        </w:rPr>
        <w:t>.</w:t>
      </w:r>
      <w:r w:rsidR="005E13FC" w:rsidRPr="009A1D95">
        <w:rPr>
          <w:rStyle w:val="ui-provider"/>
          <w:rFonts w:asciiTheme="minorHAnsi" w:hAnsiTheme="minorHAnsi" w:cstheme="minorHAnsi"/>
          <w:sz w:val="24"/>
          <w:szCs w:val="24"/>
        </w:rPr>
        <w:t xml:space="preserve"> </w:t>
      </w:r>
      <w:r w:rsidR="0041435F" w:rsidRPr="009A1D95">
        <w:rPr>
          <w:rStyle w:val="ui-provider"/>
          <w:rFonts w:asciiTheme="minorHAnsi" w:hAnsiTheme="minorHAnsi" w:cstheme="minorHAnsi"/>
          <w:sz w:val="24"/>
          <w:szCs w:val="24"/>
        </w:rPr>
        <w:t>F</w:t>
      </w:r>
      <w:r w:rsidR="0061317E" w:rsidRPr="009A1D95">
        <w:rPr>
          <w:rStyle w:val="ui-provider"/>
          <w:rFonts w:asciiTheme="minorHAnsi" w:hAnsiTheme="minorHAnsi" w:cstheme="minorHAnsi"/>
          <w:sz w:val="24"/>
          <w:szCs w:val="24"/>
        </w:rPr>
        <w:t>or instance</w:t>
      </w:r>
      <w:r w:rsidR="0041435F" w:rsidRPr="009A1D95">
        <w:rPr>
          <w:rStyle w:val="ui-provider"/>
          <w:rFonts w:asciiTheme="minorHAnsi" w:hAnsiTheme="minorHAnsi" w:cstheme="minorHAnsi"/>
          <w:sz w:val="24"/>
          <w:szCs w:val="24"/>
        </w:rPr>
        <w:t>, progress</w:t>
      </w:r>
      <w:r w:rsidR="0061317E" w:rsidRPr="009A1D95">
        <w:rPr>
          <w:rStyle w:val="ui-provider"/>
          <w:rFonts w:asciiTheme="minorHAnsi" w:hAnsiTheme="minorHAnsi" w:cstheme="minorHAnsi"/>
          <w:sz w:val="24"/>
          <w:szCs w:val="24"/>
        </w:rPr>
        <w:t xml:space="preserve"> </w:t>
      </w:r>
      <w:r w:rsidR="0041435F" w:rsidRPr="009A1D95">
        <w:rPr>
          <w:rStyle w:val="ui-provider"/>
          <w:rFonts w:asciiTheme="minorHAnsi" w:hAnsiTheme="minorHAnsi" w:cstheme="minorHAnsi"/>
          <w:sz w:val="24"/>
          <w:szCs w:val="24"/>
        </w:rPr>
        <w:t xml:space="preserve">has been seen </w:t>
      </w:r>
      <w:r w:rsidR="005E13FC" w:rsidRPr="009A1D95">
        <w:rPr>
          <w:rStyle w:val="ui-provider"/>
          <w:rFonts w:asciiTheme="minorHAnsi" w:hAnsiTheme="minorHAnsi" w:cstheme="minorHAnsi"/>
          <w:sz w:val="24"/>
          <w:szCs w:val="24"/>
        </w:rPr>
        <w:t xml:space="preserve">around legislative review and reform </w:t>
      </w:r>
      <w:r w:rsidR="00196155" w:rsidRPr="009A1D95">
        <w:rPr>
          <w:rStyle w:val="ui-provider"/>
          <w:rFonts w:asciiTheme="minorHAnsi" w:hAnsiTheme="minorHAnsi" w:cstheme="minorHAnsi"/>
          <w:sz w:val="24"/>
          <w:szCs w:val="24"/>
        </w:rPr>
        <w:t xml:space="preserve">integration of </w:t>
      </w:r>
      <w:r w:rsidR="009A2CE3" w:rsidRPr="009A1D95">
        <w:rPr>
          <w:rStyle w:val="ui-provider"/>
          <w:rFonts w:asciiTheme="minorHAnsi" w:hAnsiTheme="minorHAnsi" w:cstheme="minorHAnsi"/>
          <w:sz w:val="24"/>
          <w:szCs w:val="24"/>
        </w:rPr>
        <w:t>disability</w:t>
      </w:r>
      <w:r w:rsidR="008A78C8" w:rsidRPr="009A1D95">
        <w:rPr>
          <w:rStyle w:val="ui-provider"/>
          <w:rFonts w:asciiTheme="minorHAnsi" w:hAnsiTheme="minorHAnsi" w:cstheme="minorHAnsi"/>
          <w:sz w:val="24"/>
          <w:szCs w:val="24"/>
        </w:rPr>
        <w:t>-</w:t>
      </w:r>
      <w:r w:rsidR="009A2CE3" w:rsidRPr="009A1D95">
        <w:rPr>
          <w:rStyle w:val="ui-provider"/>
          <w:rFonts w:asciiTheme="minorHAnsi" w:hAnsiTheme="minorHAnsi" w:cstheme="minorHAnsi"/>
          <w:sz w:val="24"/>
          <w:szCs w:val="24"/>
        </w:rPr>
        <w:t xml:space="preserve">inclusive </w:t>
      </w:r>
      <w:r w:rsidR="0085296E" w:rsidRPr="009A1D95">
        <w:rPr>
          <w:rStyle w:val="ui-provider"/>
          <w:rFonts w:asciiTheme="minorHAnsi" w:hAnsiTheme="minorHAnsi" w:cstheme="minorHAnsi"/>
          <w:sz w:val="24"/>
          <w:szCs w:val="24"/>
        </w:rPr>
        <w:t xml:space="preserve">water, </w:t>
      </w:r>
      <w:proofErr w:type="gramStart"/>
      <w:r w:rsidR="0085296E" w:rsidRPr="009A1D95">
        <w:rPr>
          <w:rStyle w:val="ui-provider"/>
          <w:rFonts w:asciiTheme="minorHAnsi" w:hAnsiTheme="minorHAnsi" w:cstheme="minorHAnsi"/>
          <w:sz w:val="24"/>
          <w:szCs w:val="24"/>
        </w:rPr>
        <w:t>sanitation</w:t>
      </w:r>
      <w:proofErr w:type="gramEnd"/>
      <w:r w:rsidR="0085296E" w:rsidRPr="009A1D95">
        <w:rPr>
          <w:rStyle w:val="ui-provider"/>
          <w:rFonts w:asciiTheme="minorHAnsi" w:hAnsiTheme="minorHAnsi" w:cstheme="minorHAnsi"/>
          <w:sz w:val="24"/>
          <w:szCs w:val="24"/>
        </w:rPr>
        <w:t xml:space="preserve"> and hygiene (</w:t>
      </w:r>
      <w:r w:rsidR="00196155" w:rsidRPr="009A1D95">
        <w:rPr>
          <w:rStyle w:val="ui-provider"/>
          <w:rFonts w:asciiTheme="minorHAnsi" w:hAnsiTheme="minorHAnsi" w:cstheme="minorHAnsi"/>
          <w:sz w:val="24"/>
          <w:szCs w:val="24"/>
        </w:rPr>
        <w:t>WASH</w:t>
      </w:r>
      <w:r w:rsidR="0085296E" w:rsidRPr="009A1D95">
        <w:rPr>
          <w:rStyle w:val="ui-provider"/>
          <w:rFonts w:asciiTheme="minorHAnsi" w:hAnsiTheme="minorHAnsi" w:cstheme="minorHAnsi"/>
          <w:sz w:val="24"/>
          <w:szCs w:val="24"/>
        </w:rPr>
        <w:t>)</w:t>
      </w:r>
      <w:r w:rsidR="00196155" w:rsidRPr="009A1D95">
        <w:rPr>
          <w:rStyle w:val="ui-provider"/>
          <w:rFonts w:asciiTheme="minorHAnsi" w:hAnsiTheme="minorHAnsi" w:cstheme="minorHAnsi"/>
          <w:sz w:val="24"/>
          <w:szCs w:val="24"/>
        </w:rPr>
        <w:t xml:space="preserve">, </w:t>
      </w:r>
      <w:r w:rsidR="0041435F" w:rsidRPr="009A1D95">
        <w:rPr>
          <w:rStyle w:val="ui-provider"/>
          <w:rFonts w:asciiTheme="minorHAnsi" w:hAnsiTheme="minorHAnsi" w:cstheme="minorHAnsi"/>
          <w:sz w:val="24"/>
          <w:szCs w:val="24"/>
        </w:rPr>
        <w:t>Community-Based Inclusive Development (</w:t>
      </w:r>
      <w:r w:rsidR="00196155" w:rsidRPr="009A1D95">
        <w:rPr>
          <w:rStyle w:val="ui-provider"/>
          <w:rFonts w:asciiTheme="minorHAnsi" w:hAnsiTheme="minorHAnsi" w:cstheme="minorHAnsi"/>
          <w:sz w:val="24"/>
          <w:szCs w:val="24"/>
        </w:rPr>
        <w:t>CBID</w:t>
      </w:r>
      <w:r w:rsidR="0041435F" w:rsidRPr="009A1D95">
        <w:rPr>
          <w:rStyle w:val="ui-provider"/>
          <w:rFonts w:asciiTheme="minorHAnsi" w:hAnsiTheme="minorHAnsi" w:cstheme="minorHAnsi"/>
          <w:sz w:val="24"/>
          <w:szCs w:val="24"/>
        </w:rPr>
        <w:t>)</w:t>
      </w:r>
      <w:r w:rsidR="00196155" w:rsidRPr="009A1D95">
        <w:rPr>
          <w:rStyle w:val="ui-provider"/>
          <w:rFonts w:asciiTheme="minorHAnsi" w:hAnsiTheme="minorHAnsi" w:cstheme="minorHAnsi"/>
          <w:sz w:val="24"/>
          <w:szCs w:val="24"/>
        </w:rPr>
        <w:t xml:space="preserve"> and social protection into humanitarian and </w:t>
      </w:r>
      <w:r w:rsidR="005F4AFF" w:rsidRPr="009A1D95">
        <w:rPr>
          <w:rStyle w:val="ui-provider"/>
          <w:rFonts w:asciiTheme="minorHAnsi" w:hAnsiTheme="minorHAnsi" w:cstheme="minorHAnsi"/>
          <w:sz w:val="24"/>
          <w:szCs w:val="24"/>
        </w:rPr>
        <w:t>disaster risk reduction (</w:t>
      </w:r>
      <w:r w:rsidR="00196155" w:rsidRPr="009A1D95">
        <w:rPr>
          <w:rStyle w:val="ui-provider"/>
          <w:rFonts w:asciiTheme="minorHAnsi" w:hAnsiTheme="minorHAnsi" w:cstheme="minorHAnsi"/>
          <w:sz w:val="24"/>
          <w:szCs w:val="24"/>
        </w:rPr>
        <w:t>DRR</w:t>
      </w:r>
      <w:r w:rsidR="005F4AFF" w:rsidRPr="009A1D95">
        <w:rPr>
          <w:rStyle w:val="ui-provider"/>
          <w:rFonts w:asciiTheme="minorHAnsi" w:hAnsiTheme="minorHAnsi" w:cstheme="minorHAnsi"/>
          <w:sz w:val="24"/>
          <w:szCs w:val="24"/>
        </w:rPr>
        <w:t>)</w:t>
      </w:r>
      <w:r w:rsidR="00196155" w:rsidRPr="009A1D95">
        <w:rPr>
          <w:rStyle w:val="ui-provider"/>
          <w:rFonts w:asciiTheme="minorHAnsi" w:hAnsiTheme="minorHAnsi" w:cstheme="minorHAnsi"/>
          <w:sz w:val="24"/>
          <w:szCs w:val="24"/>
        </w:rPr>
        <w:t xml:space="preserve"> work, </w:t>
      </w:r>
      <w:r w:rsidR="006A1753" w:rsidRPr="009A1D95">
        <w:rPr>
          <w:rStyle w:val="ui-provider"/>
          <w:rFonts w:asciiTheme="minorHAnsi" w:hAnsiTheme="minorHAnsi" w:cstheme="minorHAnsi"/>
          <w:sz w:val="24"/>
          <w:szCs w:val="24"/>
        </w:rPr>
        <w:t xml:space="preserve">accessibility, and the emergence of new </w:t>
      </w:r>
      <w:r w:rsidR="0041435F" w:rsidRPr="009A1D95">
        <w:rPr>
          <w:rStyle w:val="ui-provider"/>
          <w:rFonts w:asciiTheme="minorHAnsi" w:hAnsiTheme="minorHAnsi" w:cstheme="minorHAnsi"/>
          <w:sz w:val="24"/>
          <w:szCs w:val="24"/>
        </w:rPr>
        <w:t>Organisations of Persons with Disability (</w:t>
      </w:r>
      <w:r w:rsidR="006A1753" w:rsidRPr="009A1D95">
        <w:rPr>
          <w:rStyle w:val="ui-provider"/>
          <w:rFonts w:asciiTheme="minorHAnsi" w:hAnsiTheme="minorHAnsi" w:cstheme="minorHAnsi"/>
          <w:sz w:val="24"/>
          <w:szCs w:val="24"/>
        </w:rPr>
        <w:t>OPDs</w:t>
      </w:r>
      <w:r w:rsidR="0041435F" w:rsidRPr="009A1D95">
        <w:rPr>
          <w:rStyle w:val="ui-provider"/>
          <w:rFonts w:asciiTheme="minorHAnsi" w:hAnsiTheme="minorHAnsi" w:cstheme="minorHAnsi"/>
          <w:sz w:val="24"/>
          <w:szCs w:val="24"/>
        </w:rPr>
        <w:t>)</w:t>
      </w:r>
      <w:r w:rsidR="006A1753" w:rsidRPr="009A1D95">
        <w:rPr>
          <w:rStyle w:val="ui-provider"/>
          <w:rFonts w:asciiTheme="minorHAnsi" w:hAnsiTheme="minorHAnsi" w:cstheme="minorHAnsi"/>
          <w:sz w:val="24"/>
          <w:szCs w:val="24"/>
        </w:rPr>
        <w:t xml:space="preserve"> and strengthening of </w:t>
      </w:r>
      <w:r w:rsidR="009A2CE3" w:rsidRPr="009A1D95">
        <w:rPr>
          <w:rStyle w:val="ui-provider"/>
          <w:rFonts w:asciiTheme="minorHAnsi" w:hAnsiTheme="minorHAnsi" w:cstheme="minorHAnsi"/>
          <w:sz w:val="24"/>
          <w:szCs w:val="24"/>
        </w:rPr>
        <w:t xml:space="preserve">existing ones. </w:t>
      </w:r>
      <w:r w:rsidR="00D32A17" w:rsidRPr="009A1D95">
        <w:rPr>
          <w:rStyle w:val="ui-provider"/>
          <w:rFonts w:asciiTheme="minorHAnsi" w:hAnsiTheme="minorHAnsi" w:cstheme="minorHAnsi"/>
          <w:sz w:val="24"/>
          <w:szCs w:val="24"/>
        </w:rPr>
        <w:t xml:space="preserve">It is no coincidence that these areas of </w:t>
      </w:r>
      <w:r w:rsidR="00D6563A" w:rsidRPr="009A1D95">
        <w:rPr>
          <w:rStyle w:val="ui-provider"/>
          <w:rFonts w:asciiTheme="minorHAnsi" w:hAnsiTheme="minorHAnsi" w:cstheme="minorHAnsi"/>
          <w:sz w:val="24"/>
          <w:szCs w:val="24"/>
        </w:rPr>
        <w:t>concrete pr</w:t>
      </w:r>
      <w:r w:rsidR="009A2CE3" w:rsidRPr="009A1D95">
        <w:rPr>
          <w:rStyle w:val="ui-provider"/>
          <w:rFonts w:asciiTheme="minorHAnsi" w:hAnsiTheme="minorHAnsi" w:cstheme="minorHAnsi"/>
          <w:sz w:val="24"/>
          <w:szCs w:val="24"/>
        </w:rPr>
        <w:t xml:space="preserve">ogress are those in which we have had focused support from multilateral </w:t>
      </w:r>
      <w:proofErr w:type="gramStart"/>
      <w:r w:rsidR="009A2CE3" w:rsidRPr="009A1D95">
        <w:rPr>
          <w:rStyle w:val="ui-provider"/>
          <w:rFonts w:asciiTheme="minorHAnsi" w:hAnsiTheme="minorHAnsi" w:cstheme="minorHAnsi"/>
          <w:sz w:val="24"/>
          <w:szCs w:val="24"/>
        </w:rPr>
        <w:t>partners</w:t>
      </w:r>
      <w:r w:rsidR="008A78C8" w:rsidRPr="009A1D95">
        <w:rPr>
          <w:rStyle w:val="ui-provider"/>
          <w:rFonts w:asciiTheme="minorHAnsi" w:hAnsiTheme="minorHAnsi" w:cstheme="minorHAnsi"/>
          <w:sz w:val="24"/>
          <w:szCs w:val="24"/>
        </w:rPr>
        <w:t xml:space="preserve"> in particular</w:t>
      </w:r>
      <w:r w:rsidR="009A2CE3" w:rsidRPr="009A1D95">
        <w:rPr>
          <w:rStyle w:val="ui-provider"/>
          <w:rFonts w:asciiTheme="minorHAnsi" w:hAnsiTheme="minorHAnsi" w:cstheme="minorHAnsi"/>
          <w:sz w:val="24"/>
          <w:szCs w:val="24"/>
        </w:rPr>
        <w:t>, as well as</w:t>
      </w:r>
      <w:proofErr w:type="gramEnd"/>
      <w:r w:rsidR="009A2CE3" w:rsidRPr="009A1D95">
        <w:rPr>
          <w:rStyle w:val="ui-provider"/>
          <w:rFonts w:asciiTheme="minorHAnsi" w:hAnsiTheme="minorHAnsi" w:cstheme="minorHAnsi"/>
          <w:sz w:val="24"/>
          <w:szCs w:val="24"/>
        </w:rPr>
        <w:t xml:space="preserve"> meaningful engagement with the disability movement.</w:t>
      </w:r>
      <w:r w:rsidR="00D32A17" w:rsidRPr="009A1D95">
        <w:rPr>
          <w:rStyle w:val="ui-provider"/>
          <w:rFonts w:asciiTheme="minorHAnsi" w:hAnsiTheme="minorHAnsi" w:cstheme="minorHAnsi"/>
          <w:sz w:val="24"/>
          <w:szCs w:val="24"/>
        </w:rPr>
        <w:t xml:space="preserve"> </w:t>
      </w:r>
    </w:p>
    <w:p w14:paraId="2C31C333" w14:textId="06421FC7" w:rsidR="00A27AF8" w:rsidRPr="009A1D95" w:rsidRDefault="0061317E" w:rsidP="00A27AF8">
      <w:pPr>
        <w:rPr>
          <w:rStyle w:val="ui-provider"/>
          <w:rFonts w:asciiTheme="minorHAnsi" w:hAnsiTheme="minorHAnsi" w:cstheme="minorHAnsi"/>
          <w:sz w:val="24"/>
          <w:szCs w:val="24"/>
        </w:rPr>
      </w:pPr>
      <w:r w:rsidRPr="009A1D95">
        <w:rPr>
          <w:rStyle w:val="ui-provider"/>
          <w:rFonts w:asciiTheme="minorHAnsi" w:hAnsiTheme="minorHAnsi" w:cstheme="minorHAnsi"/>
          <w:sz w:val="24"/>
          <w:szCs w:val="24"/>
        </w:rPr>
        <w:t xml:space="preserve">There are also many areas </w:t>
      </w:r>
      <w:r w:rsidR="00EB57BD" w:rsidRPr="009A1D95">
        <w:rPr>
          <w:rStyle w:val="ui-provider"/>
          <w:rFonts w:asciiTheme="minorHAnsi" w:hAnsiTheme="minorHAnsi" w:cstheme="minorHAnsi"/>
          <w:sz w:val="24"/>
          <w:szCs w:val="24"/>
        </w:rPr>
        <w:t xml:space="preserve">which have substantial </w:t>
      </w:r>
      <w:r w:rsidR="00FF7749" w:rsidRPr="009A1D95">
        <w:rPr>
          <w:rStyle w:val="ui-provider"/>
          <w:rFonts w:asciiTheme="minorHAnsi" w:hAnsiTheme="minorHAnsi" w:cstheme="minorHAnsi"/>
          <w:sz w:val="24"/>
          <w:szCs w:val="24"/>
        </w:rPr>
        <w:t xml:space="preserve">gaps in </w:t>
      </w:r>
      <w:r w:rsidR="00EB57BD" w:rsidRPr="009A1D95">
        <w:rPr>
          <w:rStyle w:val="ui-provider"/>
          <w:rFonts w:asciiTheme="minorHAnsi" w:hAnsiTheme="minorHAnsi" w:cstheme="minorHAnsi"/>
          <w:sz w:val="24"/>
          <w:szCs w:val="24"/>
        </w:rPr>
        <w:t>progress towards</w:t>
      </w:r>
      <w:r w:rsidR="00A06951" w:rsidRPr="009A1D95">
        <w:rPr>
          <w:rStyle w:val="ui-provider"/>
          <w:rFonts w:asciiTheme="minorHAnsi" w:hAnsiTheme="minorHAnsi" w:cstheme="minorHAnsi"/>
          <w:sz w:val="24"/>
          <w:szCs w:val="24"/>
        </w:rPr>
        <w:t xml:space="preserve"> realising</w:t>
      </w:r>
      <w:r w:rsidR="00EB57BD" w:rsidRPr="009A1D95">
        <w:rPr>
          <w:rStyle w:val="ui-provider"/>
          <w:rFonts w:asciiTheme="minorHAnsi" w:hAnsiTheme="minorHAnsi" w:cstheme="minorHAnsi"/>
          <w:sz w:val="24"/>
          <w:szCs w:val="24"/>
        </w:rPr>
        <w:t xml:space="preserve"> the </w:t>
      </w:r>
      <w:r w:rsidR="004D19B0" w:rsidRPr="009A1D95">
        <w:rPr>
          <w:rStyle w:val="ui-provider"/>
          <w:rFonts w:asciiTheme="minorHAnsi" w:hAnsiTheme="minorHAnsi" w:cstheme="minorHAnsi"/>
          <w:sz w:val="24"/>
          <w:szCs w:val="24"/>
        </w:rPr>
        <w:t>Sustainab</w:t>
      </w:r>
      <w:r w:rsidR="008F6AAF" w:rsidRPr="009A1D95">
        <w:rPr>
          <w:rStyle w:val="ui-provider"/>
          <w:rFonts w:asciiTheme="minorHAnsi" w:hAnsiTheme="minorHAnsi" w:cstheme="minorHAnsi"/>
          <w:sz w:val="24"/>
          <w:szCs w:val="24"/>
        </w:rPr>
        <w:t>l</w:t>
      </w:r>
      <w:r w:rsidR="004D19B0" w:rsidRPr="009A1D95">
        <w:rPr>
          <w:rStyle w:val="ui-provider"/>
          <w:rFonts w:asciiTheme="minorHAnsi" w:hAnsiTheme="minorHAnsi" w:cstheme="minorHAnsi"/>
          <w:sz w:val="24"/>
          <w:szCs w:val="24"/>
        </w:rPr>
        <w:t>e Development Goals (</w:t>
      </w:r>
      <w:r w:rsidR="00EB57BD" w:rsidRPr="009A1D95">
        <w:rPr>
          <w:rStyle w:val="ui-provider"/>
          <w:rFonts w:asciiTheme="minorHAnsi" w:hAnsiTheme="minorHAnsi" w:cstheme="minorHAnsi"/>
          <w:sz w:val="24"/>
          <w:szCs w:val="24"/>
        </w:rPr>
        <w:t>SDGs</w:t>
      </w:r>
      <w:r w:rsidR="004D19B0" w:rsidRPr="009A1D95">
        <w:rPr>
          <w:rStyle w:val="ui-provider"/>
          <w:rFonts w:asciiTheme="minorHAnsi" w:hAnsiTheme="minorHAnsi" w:cstheme="minorHAnsi"/>
          <w:sz w:val="24"/>
          <w:szCs w:val="24"/>
        </w:rPr>
        <w:t>)</w:t>
      </w:r>
      <w:r w:rsidR="00EB57BD" w:rsidRPr="009A1D95">
        <w:rPr>
          <w:rStyle w:val="ui-provider"/>
          <w:rFonts w:asciiTheme="minorHAnsi" w:hAnsiTheme="minorHAnsi" w:cstheme="minorHAnsi"/>
          <w:sz w:val="24"/>
          <w:szCs w:val="24"/>
        </w:rPr>
        <w:t xml:space="preserve"> and </w:t>
      </w:r>
      <w:r w:rsidR="004D19B0" w:rsidRPr="009A1D95">
        <w:rPr>
          <w:rStyle w:val="ui-provider"/>
          <w:rFonts w:asciiTheme="minorHAnsi" w:hAnsiTheme="minorHAnsi" w:cstheme="minorHAnsi"/>
          <w:sz w:val="24"/>
          <w:szCs w:val="24"/>
        </w:rPr>
        <w:t>the Convention on the Rights of Persons with Disabilities (</w:t>
      </w:r>
      <w:r w:rsidR="00EB57BD" w:rsidRPr="009A1D95">
        <w:rPr>
          <w:rStyle w:val="ui-provider"/>
          <w:rFonts w:asciiTheme="minorHAnsi" w:hAnsiTheme="minorHAnsi" w:cstheme="minorHAnsi"/>
          <w:sz w:val="24"/>
          <w:szCs w:val="24"/>
        </w:rPr>
        <w:t>CRPD</w:t>
      </w:r>
      <w:r w:rsidR="004D19B0" w:rsidRPr="009A1D95">
        <w:rPr>
          <w:rStyle w:val="ui-provider"/>
          <w:rFonts w:asciiTheme="minorHAnsi" w:hAnsiTheme="minorHAnsi" w:cstheme="minorHAnsi"/>
          <w:sz w:val="24"/>
          <w:szCs w:val="24"/>
        </w:rPr>
        <w:t>)</w:t>
      </w:r>
      <w:r w:rsidR="007A44D5" w:rsidRPr="009A1D95">
        <w:rPr>
          <w:rStyle w:val="ui-provider"/>
          <w:rFonts w:asciiTheme="minorHAnsi" w:hAnsiTheme="minorHAnsi" w:cstheme="minorHAnsi"/>
          <w:sz w:val="24"/>
          <w:szCs w:val="24"/>
        </w:rPr>
        <w:t>, including but not limited</w:t>
      </w:r>
      <w:r w:rsidR="00585C61" w:rsidRPr="009A1D95">
        <w:rPr>
          <w:rStyle w:val="ui-provider"/>
          <w:rFonts w:asciiTheme="minorHAnsi" w:hAnsiTheme="minorHAnsi" w:cstheme="minorHAnsi"/>
          <w:sz w:val="24"/>
          <w:szCs w:val="24"/>
        </w:rPr>
        <w:t>:</w:t>
      </w:r>
      <w:r w:rsidR="007A44D5" w:rsidRPr="009A1D95">
        <w:rPr>
          <w:rStyle w:val="ui-provider"/>
          <w:rFonts w:asciiTheme="minorHAnsi" w:hAnsiTheme="minorHAnsi" w:cstheme="minorHAnsi"/>
          <w:sz w:val="24"/>
          <w:szCs w:val="24"/>
        </w:rPr>
        <w:t xml:space="preserve"> to assistive technology and support services</w:t>
      </w:r>
      <w:r w:rsidR="00585C61" w:rsidRPr="009A1D95">
        <w:rPr>
          <w:rStyle w:val="ui-provider"/>
          <w:rFonts w:asciiTheme="minorHAnsi" w:hAnsiTheme="minorHAnsi" w:cstheme="minorHAnsi"/>
          <w:sz w:val="24"/>
          <w:szCs w:val="24"/>
        </w:rPr>
        <w:t>;</w:t>
      </w:r>
      <w:r w:rsidR="007A44D5" w:rsidRPr="009A1D95">
        <w:rPr>
          <w:rStyle w:val="ui-provider"/>
          <w:rFonts w:asciiTheme="minorHAnsi" w:hAnsiTheme="minorHAnsi" w:cstheme="minorHAnsi"/>
          <w:sz w:val="24"/>
          <w:szCs w:val="24"/>
        </w:rPr>
        <w:t xml:space="preserve"> </w:t>
      </w:r>
      <w:r w:rsidR="00F469C0" w:rsidRPr="009A1D95">
        <w:rPr>
          <w:rStyle w:val="ui-provider"/>
          <w:rFonts w:asciiTheme="minorHAnsi" w:hAnsiTheme="minorHAnsi" w:cstheme="minorHAnsi"/>
          <w:sz w:val="24"/>
          <w:szCs w:val="24"/>
        </w:rPr>
        <w:t>comprehensive inclusive health and education systems following the twin</w:t>
      </w:r>
      <w:r w:rsidR="00585C61" w:rsidRPr="009A1D95">
        <w:rPr>
          <w:rStyle w:val="ui-provider"/>
          <w:rFonts w:asciiTheme="minorHAnsi" w:hAnsiTheme="minorHAnsi" w:cstheme="minorHAnsi"/>
          <w:sz w:val="24"/>
          <w:szCs w:val="24"/>
        </w:rPr>
        <w:t>-</w:t>
      </w:r>
      <w:r w:rsidR="00F469C0" w:rsidRPr="009A1D95">
        <w:rPr>
          <w:rStyle w:val="ui-provider"/>
          <w:rFonts w:asciiTheme="minorHAnsi" w:hAnsiTheme="minorHAnsi" w:cstheme="minorHAnsi"/>
          <w:sz w:val="24"/>
          <w:szCs w:val="24"/>
        </w:rPr>
        <w:t>track approach</w:t>
      </w:r>
      <w:r w:rsidR="00585C61" w:rsidRPr="009A1D95">
        <w:rPr>
          <w:rStyle w:val="ui-provider"/>
          <w:rFonts w:asciiTheme="minorHAnsi" w:hAnsiTheme="minorHAnsi" w:cstheme="minorHAnsi"/>
          <w:sz w:val="24"/>
          <w:szCs w:val="24"/>
        </w:rPr>
        <w:t>;</w:t>
      </w:r>
      <w:r w:rsidR="001B41D8" w:rsidRPr="009A1D95">
        <w:rPr>
          <w:rStyle w:val="ui-provider"/>
          <w:rFonts w:asciiTheme="minorHAnsi" w:hAnsiTheme="minorHAnsi" w:cstheme="minorHAnsi"/>
          <w:sz w:val="24"/>
          <w:szCs w:val="24"/>
        </w:rPr>
        <w:t xml:space="preserve"> and equal employment and livelihood opportunities for people with disabilities</w:t>
      </w:r>
      <w:r w:rsidR="0064449B" w:rsidRPr="009A1D95">
        <w:rPr>
          <w:rStyle w:val="ui-provider"/>
          <w:rFonts w:asciiTheme="minorHAnsi" w:hAnsiTheme="minorHAnsi" w:cstheme="minorHAnsi"/>
          <w:sz w:val="24"/>
          <w:szCs w:val="24"/>
        </w:rPr>
        <w:t>.</w:t>
      </w:r>
      <w:r w:rsidR="001B41D8" w:rsidRPr="009A1D95">
        <w:rPr>
          <w:rStyle w:val="ui-provider"/>
          <w:rFonts w:asciiTheme="minorHAnsi" w:hAnsiTheme="minorHAnsi" w:cstheme="minorHAnsi"/>
          <w:sz w:val="24"/>
          <w:szCs w:val="24"/>
        </w:rPr>
        <w:t xml:space="preserve"> There </w:t>
      </w:r>
      <w:r w:rsidR="008A78C8" w:rsidRPr="009A1D95">
        <w:rPr>
          <w:rStyle w:val="ui-provider"/>
          <w:rFonts w:asciiTheme="minorHAnsi" w:hAnsiTheme="minorHAnsi" w:cstheme="minorHAnsi"/>
          <w:sz w:val="24"/>
          <w:szCs w:val="24"/>
        </w:rPr>
        <w:t xml:space="preserve">are </w:t>
      </w:r>
      <w:r w:rsidR="001B41D8" w:rsidRPr="009A1D95">
        <w:rPr>
          <w:rStyle w:val="ui-provider"/>
          <w:rFonts w:asciiTheme="minorHAnsi" w:hAnsiTheme="minorHAnsi" w:cstheme="minorHAnsi"/>
          <w:sz w:val="24"/>
          <w:szCs w:val="24"/>
        </w:rPr>
        <w:t>also areas</w:t>
      </w:r>
      <w:r w:rsidR="00F01551" w:rsidRPr="009A1D95">
        <w:rPr>
          <w:rStyle w:val="ui-provider"/>
          <w:rFonts w:asciiTheme="minorHAnsi" w:hAnsiTheme="minorHAnsi" w:cstheme="minorHAnsi"/>
          <w:sz w:val="24"/>
          <w:szCs w:val="24"/>
        </w:rPr>
        <w:t xml:space="preserve"> in which there has been </w:t>
      </w:r>
      <w:r w:rsidR="00B830B8" w:rsidRPr="009A1D95">
        <w:rPr>
          <w:rStyle w:val="ui-provider"/>
          <w:rFonts w:asciiTheme="minorHAnsi" w:hAnsiTheme="minorHAnsi" w:cstheme="minorHAnsi"/>
          <w:sz w:val="24"/>
          <w:szCs w:val="24"/>
        </w:rPr>
        <w:t xml:space="preserve">some </w:t>
      </w:r>
      <w:r w:rsidR="001B41D8" w:rsidRPr="009A1D95">
        <w:rPr>
          <w:rStyle w:val="ui-provider"/>
          <w:rFonts w:asciiTheme="minorHAnsi" w:hAnsiTheme="minorHAnsi" w:cstheme="minorHAnsi"/>
          <w:sz w:val="24"/>
          <w:szCs w:val="24"/>
        </w:rPr>
        <w:t>progress</w:t>
      </w:r>
      <w:r w:rsidR="00F01551" w:rsidRPr="009A1D95">
        <w:rPr>
          <w:rStyle w:val="ui-provider"/>
          <w:rFonts w:asciiTheme="minorHAnsi" w:hAnsiTheme="minorHAnsi" w:cstheme="minorHAnsi"/>
          <w:sz w:val="24"/>
          <w:szCs w:val="24"/>
        </w:rPr>
        <w:t xml:space="preserve">, however this </w:t>
      </w:r>
      <w:r w:rsidR="001B41D8" w:rsidRPr="009A1D95">
        <w:rPr>
          <w:rStyle w:val="ui-provider"/>
          <w:rFonts w:asciiTheme="minorHAnsi" w:hAnsiTheme="minorHAnsi" w:cstheme="minorHAnsi"/>
          <w:sz w:val="24"/>
          <w:szCs w:val="24"/>
        </w:rPr>
        <w:t>need</w:t>
      </w:r>
      <w:r w:rsidR="00F01551" w:rsidRPr="009A1D95">
        <w:rPr>
          <w:rStyle w:val="ui-provider"/>
          <w:rFonts w:asciiTheme="minorHAnsi" w:hAnsiTheme="minorHAnsi" w:cstheme="minorHAnsi"/>
          <w:sz w:val="24"/>
          <w:szCs w:val="24"/>
        </w:rPr>
        <w:t>s</w:t>
      </w:r>
      <w:r w:rsidR="001B41D8" w:rsidRPr="009A1D95">
        <w:rPr>
          <w:rStyle w:val="ui-provider"/>
          <w:rFonts w:asciiTheme="minorHAnsi" w:hAnsiTheme="minorHAnsi" w:cstheme="minorHAnsi"/>
          <w:sz w:val="24"/>
          <w:szCs w:val="24"/>
        </w:rPr>
        <w:t xml:space="preserve"> </w:t>
      </w:r>
      <w:r w:rsidR="00F01551" w:rsidRPr="009A1D95">
        <w:rPr>
          <w:rStyle w:val="ui-provider"/>
          <w:rFonts w:asciiTheme="minorHAnsi" w:hAnsiTheme="minorHAnsi" w:cstheme="minorHAnsi"/>
          <w:sz w:val="24"/>
          <w:szCs w:val="24"/>
        </w:rPr>
        <w:t xml:space="preserve">to be </w:t>
      </w:r>
      <w:r w:rsidR="001B41D8" w:rsidRPr="009A1D95">
        <w:rPr>
          <w:rStyle w:val="ui-provider"/>
          <w:rFonts w:asciiTheme="minorHAnsi" w:hAnsiTheme="minorHAnsi" w:cstheme="minorHAnsi"/>
          <w:sz w:val="24"/>
          <w:szCs w:val="24"/>
        </w:rPr>
        <w:t xml:space="preserve">continued and scaled up </w:t>
      </w:r>
      <w:r w:rsidR="00803DF5" w:rsidRPr="009A1D95">
        <w:rPr>
          <w:rStyle w:val="ui-provider"/>
          <w:rFonts w:asciiTheme="minorHAnsi" w:hAnsiTheme="minorHAnsi" w:cstheme="minorHAnsi"/>
          <w:sz w:val="24"/>
          <w:szCs w:val="24"/>
        </w:rPr>
        <w:t>if the SDGs and CRPD</w:t>
      </w:r>
      <w:r w:rsidR="008A78C8" w:rsidRPr="009A1D95">
        <w:rPr>
          <w:rStyle w:val="ui-provider"/>
          <w:rFonts w:asciiTheme="minorHAnsi" w:hAnsiTheme="minorHAnsi" w:cstheme="minorHAnsi"/>
          <w:sz w:val="24"/>
          <w:szCs w:val="24"/>
        </w:rPr>
        <w:t xml:space="preserve"> implementation</w:t>
      </w:r>
      <w:r w:rsidR="00803DF5" w:rsidRPr="009A1D95">
        <w:rPr>
          <w:rStyle w:val="ui-provider"/>
          <w:rFonts w:asciiTheme="minorHAnsi" w:hAnsiTheme="minorHAnsi" w:cstheme="minorHAnsi"/>
          <w:sz w:val="24"/>
          <w:szCs w:val="24"/>
        </w:rPr>
        <w:t xml:space="preserve"> are to be achieved</w:t>
      </w:r>
      <w:r w:rsidR="00F01551" w:rsidRPr="009A1D95">
        <w:rPr>
          <w:rStyle w:val="ui-provider"/>
          <w:rFonts w:asciiTheme="minorHAnsi" w:hAnsiTheme="minorHAnsi" w:cstheme="minorHAnsi"/>
          <w:sz w:val="24"/>
          <w:szCs w:val="24"/>
        </w:rPr>
        <w:t>. Th</w:t>
      </w:r>
      <w:r w:rsidR="005A5CF4" w:rsidRPr="009A1D95">
        <w:rPr>
          <w:rStyle w:val="ui-provider"/>
          <w:rFonts w:asciiTheme="minorHAnsi" w:hAnsiTheme="minorHAnsi" w:cstheme="minorHAnsi"/>
          <w:sz w:val="24"/>
          <w:szCs w:val="24"/>
        </w:rPr>
        <w:t>e</w:t>
      </w:r>
      <w:r w:rsidR="00F01551" w:rsidRPr="009A1D95">
        <w:rPr>
          <w:rStyle w:val="ui-provider"/>
          <w:rFonts w:asciiTheme="minorHAnsi" w:hAnsiTheme="minorHAnsi" w:cstheme="minorHAnsi"/>
          <w:sz w:val="24"/>
          <w:szCs w:val="24"/>
        </w:rPr>
        <w:t>s</w:t>
      </w:r>
      <w:r w:rsidR="005A5CF4" w:rsidRPr="009A1D95">
        <w:rPr>
          <w:rStyle w:val="ui-provider"/>
          <w:rFonts w:asciiTheme="minorHAnsi" w:hAnsiTheme="minorHAnsi" w:cstheme="minorHAnsi"/>
          <w:sz w:val="24"/>
          <w:szCs w:val="24"/>
        </w:rPr>
        <w:t>e</w:t>
      </w:r>
      <w:r w:rsidR="00F01551" w:rsidRPr="009A1D95">
        <w:rPr>
          <w:rStyle w:val="ui-provider"/>
          <w:rFonts w:asciiTheme="minorHAnsi" w:hAnsiTheme="minorHAnsi" w:cstheme="minorHAnsi"/>
          <w:sz w:val="24"/>
          <w:szCs w:val="24"/>
        </w:rPr>
        <w:t xml:space="preserve"> </w:t>
      </w:r>
      <w:r w:rsidR="00803DF5" w:rsidRPr="009A1D95">
        <w:rPr>
          <w:rStyle w:val="ui-provider"/>
          <w:rFonts w:asciiTheme="minorHAnsi" w:hAnsiTheme="minorHAnsi" w:cstheme="minorHAnsi"/>
          <w:sz w:val="24"/>
          <w:szCs w:val="24"/>
        </w:rPr>
        <w:t>includ</w:t>
      </w:r>
      <w:r w:rsidR="00F01551" w:rsidRPr="009A1D95">
        <w:rPr>
          <w:rStyle w:val="ui-provider"/>
          <w:rFonts w:asciiTheme="minorHAnsi" w:hAnsiTheme="minorHAnsi" w:cstheme="minorHAnsi"/>
          <w:sz w:val="24"/>
          <w:szCs w:val="24"/>
        </w:rPr>
        <w:t>e</w:t>
      </w:r>
      <w:r w:rsidR="00803DF5" w:rsidRPr="009A1D95">
        <w:rPr>
          <w:rStyle w:val="ui-provider"/>
          <w:rFonts w:asciiTheme="minorHAnsi" w:hAnsiTheme="minorHAnsi" w:cstheme="minorHAnsi"/>
          <w:sz w:val="24"/>
          <w:szCs w:val="24"/>
        </w:rPr>
        <w:t xml:space="preserve"> the rights of women and girls with disabilities, </w:t>
      </w:r>
      <w:r w:rsidR="00563D16" w:rsidRPr="009A1D95">
        <w:rPr>
          <w:rStyle w:val="ui-provider"/>
          <w:rFonts w:asciiTheme="minorHAnsi" w:hAnsiTheme="minorHAnsi" w:cstheme="minorHAnsi"/>
          <w:sz w:val="24"/>
          <w:szCs w:val="24"/>
        </w:rPr>
        <w:t>data and budgeting, and</w:t>
      </w:r>
      <w:r w:rsidR="0020494B" w:rsidRPr="009A1D95">
        <w:rPr>
          <w:rStyle w:val="ui-provider"/>
          <w:rFonts w:asciiTheme="minorHAnsi" w:hAnsiTheme="minorHAnsi" w:cstheme="minorHAnsi"/>
          <w:sz w:val="24"/>
          <w:szCs w:val="24"/>
        </w:rPr>
        <w:t xml:space="preserve"> social protection. </w:t>
      </w:r>
    </w:p>
    <w:p w14:paraId="4597C5E7" w14:textId="77777777" w:rsidR="0011167E" w:rsidRPr="00233B1F" w:rsidRDefault="0020494B" w:rsidP="00233B1F">
      <w:pPr>
        <w:rPr>
          <w:rFonts w:asciiTheme="minorHAnsi" w:hAnsiTheme="minorHAnsi" w:cstheme="minorHAnsi"/>
          <w:sz w:val="24"/>
          <w:szCs w:val="24"/>
        </w:rPr>
      </w:pPr>
      <w:r w:rsidRPr="00233B1F">
        <w:rPr>
          <w:rFonts w:asciiTheme="minorHAnsi" w:hAnsiTheme="minorHAnsi" w:cstheme="minorHAnsi"/>
          <w:sz w:val="24"/>
          <w:szCs w:val="24"/>
        </w:rPr>
        <w:t xml:space="preserve">Regional cooperation is another such area. </w:t>
      </w:r>
      <w:r w:rsidR="0011167E" w:rsidRPr="00233B1F">
        <w:rPr>
          <w:rFonts w:asciiTheme="minorHAnsi" w:hAnsiTheme="minorHAnsi" w:cstheme="minorHAnsi"/>
          <w:sz w:val="24"/>
          <w:szCs w:val="24"/>
        </w:rPr>
        <w:t xml:space="preserve">There are also many areas which have substantial gaps in progress towards realising the Sustainable Development Goals (SDGs) and the Convention on the Rights of Persons with Disabilities (CRPD), including but not limited: to assistive technology and support services; comprehensive inclusive health and education systems following the twin-track approach; and equal employment and livelihood opportunities for people with disabilities. There are also areas in which there has been some progress, however this needs to be continued and scaled up if the SDGs and CRPD implementation are to be achieved. These include the rights of women and girls with disabilities, data and budgeting, and social protection. </w:t>
      </w:r>
    </w:p>
    <w:p w14:paraId="34C933D6" w14:textId="691943F7" w:rsidR="0011167E" w:rsidRPr="00233B1F" w:rsidRDefault="0011167E" w:rsidP="00233B1F">
      <w:pPr>
        <w:rPr>
          <w:rFonts w:asciiTheme="minorHAnsi" w:hAnsiTheme="minorHAnsi" w:cstheme="minorHAnsi"/>
          <w:sz w:val="24"/>
          <w:szCs w:val="24"/>
        </w:rPr>
      </w:pPr>
      <w:r w:rsidRPr="00233B1F">
        <w:rPr>
          <w:rFonts w:asciiTheme="minorHAnsi" w:hAnsiTheme="minorHAnsi" w:cstheme="minorHAnsi"/>
          <w:sz w:val="24"/>
          <w:szCs w:val="24"/>
        </w:rPr>
        <w:t>Regional cooperation is another such area. The</w:t>
      </w:r>
      <w:r w:rsidR="00E766DA">
        <w:rPr>
          <w:rFonts w:asciiTheme="minorHAnsi" w:hAnsiTheme="minorHAnsi" w:cstheme="minorHAnsi"/>
          <w:sz w:val="24"/>
          <w:szCs w:val="24"/>
        </w:rPr>
        <w:t>se</w:t>
      </w:r>
      <w:r w:rsidRPr="00233B1F">
        <w:rPr>
          <w:rFonts w:asciiTheme="minorHAnsi" w:hAnsiTheme="minorHAnsi" w:cstheme="minorHAnsi"/>
          <w:sz w:val="24"/>
          <w:szCs w:val="24"/>
        </w:rPr>
        <w:t xml:space="preserve"> areas of progress were only possible through funding support from DFAT and MFAT, and technical partner support from CBM Global Inclusion Advisory Group, Centre for Inclusive Policy (CIP) and International Disability Alliance (IDA). We also acknowledge the many other partners, donors and significant programs that worked in the region, such as PIFS; Council of Regional Organisations in the Pacific (CROP); numerous UN agencies including particularly the UNPRPD; the EU; USAID; the FCDO; as well as regional and national civil society organisations, amongst so many others too numerous to name. The good practices demonstrated in the investments and partnerships made possible through all of these should be replicated and expanded, as we push forward to closing the substantial remaining gaps to realising the SDGs and CRPD.</w:t>
      </w:r>
    </w:p>
    <w:p w14:paraId="25D66AA4" w14:textId="77777777" w:rsidR="0011167E" w:rsidRPr="00233B1F" w:rsidRDefault="0011167E" w:rsidP="00233B1F">
      <w:pPr>
        <w:rPr>
          <w:rFonts w:asciiTheme="minorHAnsi" w:hAnsiTheme="minorHAnsi" w:cstheme="minorHAnsi"/>
          <w:sz w:val="24"/>
          <w:szCs w:val="24"/>
        </w:rPr>
      </w:pPr>
      <w:r w:rsidRPr="00233B1F">
        <w:rPr>
          <w:rFonts w:asciiTheme="minorHAnsi" w:hAnsiTheme="minorHAnsi" w:cstheme="minorHAnsi"/>
          <w:sz w:val="24"/>
          <w:szCs w:val="24"/>
        </w:rPr>
        <w:lastRenderedPageBreak/>
        <w:t>We need to use this Conference to focus on concrete, effective steps to close these gaps. The fact that together we have been able to make progress towards disability inclusion in our region in the past three years, despite the challenges of the pandemic, demonstrates just what can be achieved when we work in partnership using innovative, strategic thinking with actionable next steps in mind. We hope this Conference provides opportunity for such discussions to unfold.</w:t>
      </w:r>
    </w:p>
    <w:p w14:paraId="06AE130D" w14:textId="2DC5DD83" w:rsidR="00404C64" w:rsidRPr="009A1D95" w:rsidRDefault="00404C64" w:rsidP="00233B1F">
      <w:pPr>
        <w:pStyle w:val="Heading1"/>
      </w:pPr>
      <w:bookmarkStart w:id="2" w:name="_Toc128132315"/>
      <w:r w:rsidRPr="009A1D95">
        <w:t xml:space="preserve">Scope of this Conference </w:t>
      </w:r>
      <w:r w:rsidR="00E5643C" w:rsidRPr="009A1D95">
        <w:t xml:space="preserve">Discussion </w:t>
      </w:r>
      <w:r w:rsidR="009D3759" w:rsidRPr="009A1D95">
        <w:t>Paper</w:t>
      </w:r>
      <w:bookmarkEnd w:id="2"/>
      <w:r w:rsidR="009D3759" w:rsidRPr="009A1D95">
        <w:t xml:space="preserve"> </w:t>
      </w:r>
    </w:p>
    <w:p w14:paraId="39EA4BC7" w14:textId="47FFCF73" w:rsidR="00A76131" w:rsidRPr="009A1D95" w:rsidRDefault="00A76131" w:rsidP="00617499">
      <w:pPr>
        <w:rPr>
          <w:rFonts w:asciiTheme="minorHAnsi" w:hAnsiTheme="minorHAnsi" w:cstheme="minorHAnsi"/>
          <w:i/>
          <w:iCs/>
          <w:sz w:val="24"/>
          <w:szCs w:val="24"/>
        </w:rPr>
      </w:pPr>
      <w:r w:rsidRPr="009A1D95">
        <w:rPr>
          <w:rFonts w:asciiTheme="minorHAnsi" w:hAnsiTheme="minorHAnsi" w:cstheme="minorHAnsi"/>
          <w:i/>
          <w:iCs/>
          <w:sz w:val="24"/>
          <w:szCs w:val="24"/>
        </w:rPr>
        <w:t xml:space="preserve">This Conference </w:t>
      </w:r>
      <w:r w:rsidR="009D3759" w:rsidRPr="009A1D95">
        <w:rPr>
          <w:rFonts w:asciiTheme="minorHAnsi" w:hAnsiTheme="minorHAnsi" w:cstheme="minorHAnsi"/>
          <w:i/>
          <w:iCs/>
          <w:sz w:val="24"/>
          <w:szCs w:val="24"/>
        </w:rPr>
        <w:t xml:space="preserve">Discussion Paper </w:t>
      </w:r>
      <w:r w:rsidRPr="009A1D95">
        <w:rPr>
          <w:rFonts w:asciiTheme="minorHAnsi" w:hAnsiTheme="minorHAnsi" w:cstheme="minorHAnsi"/>
          <w:i/>
          <w:iCs/>
          <w:sz w:val="24"/>
          <w:szCs w:val="24"/>
        </w:rPr>
        <w:t>provides a concise overview of P</w:t>
      </w:r>
      <w:r w:rsidR="00A340A3" w:rsidRPr="009A1D95">
        <w:rPr>
          <w:rFonts w:asciiTheme="minorHAnsi" w:hAnsiTheme="minorHAnsi" w:cstheme="minorHAnsi"/>
          <w:i/>
          <w:iCs/>
          <w:sz w:val="24"/>
          <w:szCs w:val="24"/>
        </w:rPr>
        <w:t xml:space="preserve">acific </w:t>
      </w:r>
      <w:r w:rsidRPr="009A1D95">
        <w:rPr>
          <w:rFonts w:asciiTheme="minorHAnsi" w:hAnsiTheme="minorHAnsi" w:cstheme="minorHAnsi"/>
          <w:i/>
          <w:iCs/>
          <w:sz w:val="24"/>
          <w:szCs w:val="24"/>
        </w:rPr>
        <w:t>D</w:t>
      </w:r>
      <w:r w:rsidR="00A340A3" w:rsidRPr="009A1D95">
        <w:rPr>
          <w:rFonts w:asciiTheme="minorHAnsi" w:hAnsiTheme="minorHAnsi" w:cstheme="minorHAnsi"/>
          <w:i/>
          <w:iCs/>
          <w:sz w:val="24"/>
          <w:szCs w:val="24"/>
        </w:rPr>
        <w:t xml:space="preserve">isability </w:t>
      </w:r>
      <w:r w:rsidRPr="009A1D95">
        <w:rPr>
          <w:rFonts w:asciiTheme="minorHAnsi" w:hAnsiTheme="minorHAnsi" w:cstheme="minorHAnsi"/>
          <w:i/>
          <w:iCs/>
          <w:sz w:val="24"/>
          <w:szCs w:val="24"/>
        </w:rPr>
        <w:t>F</w:t>
      </w:r>
      <w:r w:rsidR="00A340A3" w:rsidRPr="009A1D95">
        <w:rPr>
          <w:rFonts w:asciiTheme="minorHAnsi" w:hAnsiTheme="minorHAnsi" w:cstheme="minorHAnsi"/>
          <w:i/>
          <w:iCs/>
          <w:sz w:val="24"/>
          <w:szCs w:val="24"/>
        </w:rPr>
        <w:t>orum</w:t>
      </w:r>
      <w:r w:rsidRPr="009A1D95">
        <w:rPr>
          <w:rFonts w:asciiTheme="minorHAnsi" w:hAnsiTheme="minorHAnsi" w:cstheme="minorHAnsi"/>
          <w:i/>
          <w:iCs/>
          <w:sz w:val="24"/>
          <w:szCs w:val="24"/>
        </w:rPr>
        <w:t>'s position and recommendations of key areas essential to</w:t>
      </w:r>
      <w:r w:rsidR="00A22CCD" w:rsidRPr="009A1D95">
        <w:rPr>
          <w:rFonts w:asciiTheme="minorHAnsi" w:hAnsiTheme="minorHAnsi" w:cstheme="minorHAnsi"/>
          <w:i/>
          <w:iCs/>
          <w:sz w:val="24"/>
          <w:szCs w:val="24"/>
        </w:rPr>
        <w:t xml:space="preserve"> the</w:t>
      </w:r>
      <w:r w:rsidRPr="009A1D95">
        <w:rPr>
          <w:rFonts w:asciiTheme="minorHAnsi" w:hAnsiTheme="minorHAnsi" w:cstheme="minorHAnsi"/>
          <w:i/>
          <w:iCs/>
          <w:sz w:val="24"/>
          <w:szCs w:val="24"/>
        </w:rPr>
        <w:t xml:space="preserve"> achievement of the SDGs and CRPD. </w:t>
      </w:r>
    </w:p>
    <w:p w14:paraId="4A146E55" w14:textId="4DBA0A4F" w:rsidR="00A76131" w:rsidRPr="009A1D95" w:rsidRDefault="00A76131" w:rsidP="00617499">
      <w:pPr>
        <w:rPr>
          <w:rFonts w:asciiTheme="minorHAnsi" w:hAnsiTheme="minorHAnsi" w:cstheme="minorHAnsi"/>
          <w:i/>
          <w:iCs/>
          <w:sz w:val="24"/>
          <w:szCs w:val="24"/>
        </w:rPr>
      </w:pPr>
      <w:r w:rsidRPr="009A1D95">
        <w:rPr>
          <w:rFonts w:asciiTheme="minorHAnsi" w:hAnsiTheme="minorHAnsi" w:cstheme="minorHAnsi"/>
          <w:i/>
          <w:iCs/>
          <w:sz w:val="24"/>
          <w:szCs w:val="24"/>
        </w:rPr>
        <w:t>The aim is for th</w:t>
      </w:r>
      <w:r w:rsidR="003C37A2" w:rsidRPr="009A1D95">
        <w:rPr>
          <w:rFonts w:asciiTheme="minorHAnsi" w:hAnsiTheme="minorHAnsi" w:cstheme="minorHAnsi"/>
          <w:i/>
          <w:iCs/>
          <w:sz w:val="24"/>
          <w:szCs w:val="24"/>
        </w:rPr>
        <w:t>is</w:t>
      </w:r>
      <w:r w:rsidRPr="009A1D95">
        <w:rPr>
          <w:rFonts w:asciiTheme="minorHAnsi" w:hAnsiTheme="minorHAnsi" w:cstheme="minorHAnsi"/>
          <w:i/>
          <w:iCs/>
          <w:sz w:val="24"/>
          <w:szCs w:val="24"/>
        </w:rPr>
        <w:t xml:space="preserve"> to inform all discussions and dialogues throughout the 2023 PDF Conference.</w:t>
      </w:r>
    </w:p>
    <w:p w14:paraId="179623C4" w14:textId="6CDE7B93" w:rsidR="005B4E52" w:rsidRPr="009A1D95" w:rsidRDefault="00AD3E5F" w:rsidP="005B4E52">
      <w:pPr>
        <w:rPr>
          <w:rFonts w:asciiTheme="minorHAnsi" w:hAnsiTheme="minorHAnsi" w:cstheme="minorHAnsi"/>
          <w:sz w:val="24"/>
          <w:szCs w:val="24"/>
        </w:rPr>
      </w:pPr>
      <w:r w:rsidRPr="009A1D95">
        <w:rPr>
          <w:rFonts w:asciiTheme="minorHAnsi" w:hAnsiTheme="minorHAnsi" w:cstheme="minorHAnsi"/>
          <w:sz w:val="24"/>
          <w:szCs w:val="24"/>
        </w:rPr>
        <w:t>PDF</w:t>
      </w:r>
      <w:r w:rsidR="005B4E52" w:rsidRPr="009A1D95">
        <w:rPr>
          <w:rFonts w:asciiTheme="minorHAnsi" w:hAnsiTheme="minorHAnsi" w:cstheme="minorHAnsi"/>
          <w:sz w:val="24"/>
          <w:szCs w:val="24"/>
        </w:rPr>
        <w:t xml:space="preserve"> operate</w:t>
      </w:r>
      <w:r w:rsidR="00FC51F6" w:rsidRPr="009A1D95">
        <w:rPr>
          <w:rFonts w:asciiTheme="minorHAnsi" w:hAnsiTheme="minorHAnsi" w:cstheme="minorHAnsi"/>
          <w:sz w:val="24"/>
          <w:szCs w:val="24"/>
        </w:rPr>
        <w:t>s</w:t>
      </w:r>
      <w:r w:rsidR="005B4E52" w:rsidRPr="009A1D95">
        <w:rPr>
          <w:rFonts w:asciiTheme="minorHAnsi" w:hAnsiTheme="minorHAnsi" w:cstheme="minorHAnsi"/>
          <w:sz w:val="24"/>
          <w:szCs w:val="24"/>
        </w:rPr>
        <w:t xml:space="preserve"> on the principle of ‘nothing about us without us’, yet </w:t>
      </w:r>
      <w:r w:rsidR="003C37A2" w:rsidRPr="009A1D95">
        <w:rPr>
          <w:rFonts w:asciiTheme="minorHAnsi" w:hAnsiTheme="minorHAnsi" w:cstheme="minorHAnsi"/>
          <w:sz w:val="24"/>
          <w:szCs w:val="24"/>
        </w:rPr>
        <w:t xml:space="preserve">we </w:t>
      </w:r>
      <w:r w:rsidR="005B4E52" w:rsidRPr="009A1D95">
        <w:rPr>
          <w:rFonts w:asciiTheme="minorHAnsi" w:hAnsiTheme="minorHAnsi" w:cstheme="minorHAnsi"/>
          <w:sz w:val="24"/>
          <w:szCs w:val="24"/>
        </w:rPr>
        <w:t xml:space="preserve">also acknowledge that people with disabilities cannot practically participate in every single conversation or meeting throughout the course of this </w:t>
      </w:r>
      <w:r w:rsidR="008A5808" w:rsidRPr="009A1D95">
        <w:rPr>
          <w:rFonts w:asciiTheme="minorHAnsi" w:hAnsiTheme="minorHAnsi" w:cstheme="minorHAnsi"/>
          <w:sz w:val="24"/>
          <w:szCs w:val="24"/>
        </w:rPr>
        <w:t>C</w:t>
      </w:r>
      <w:r w:rsidR="005B4E52" w:rsidRPr="009A1D95">
        <w:rPr>
          <w:rFonts w:asciiTheme="minorHAnsi" w:hAnsiTheme="minorHAnsi" w:cstheme="minorHAnsi"/>
          <w:sz w:val="24"/>
          <w:szCs w:val="24"/>
        </w:rPr>
        <w:t xml:space="preserve">onference. We therefore offer this </w:t>
      </w:r>
      <w:r w:rsidR="009D3759" w:rsidRPr="009A1D95">
        <w:rPr>
          <w:rFonts w:asciiTheme="minorHAnsi" w:hAnsiTheme="minorHAnsi" w:cstheme="minorHAnsi"/>
          <w:sz w:val="24"/>
          <w:szCs w:val="24"/>
        </w:rPr>
        <w:t xml:space="preserve">paper </w:t>
      </w:r>
      <w:r w:rsidR="005B4E52" w:rsidRPr="009A1D95">
        <w:rPr>
          <w:rFonts w:asciiTheme="minorHAnsi" w:hAnsiTheme="minorHAnsi" w:cstheme="minorHAnsi"/>
          <w:sz w:val="24"/>
          <w:szCs w:val="24"/>
        </w:rPr>
        <w:t xml:space="preserve">as a concise representation of our position and recommendations on all major topics and sectors that will be discussed throughout the </w:t>
      </w:r>
      <w:r w:rsidR="008A5808" w:rsidRPr="009A1D95">
        <w:rPr>
          <w:rFonts w:asciiTheme="minorHAnsi" w:hAnsiTheme="minorHAnsi" w:cstheme="minorHAnsi"/>
          <w:sz w:val="24"/>
          <w:szCs w:val="24"/>
        </w:rPr>
        <w:t>C</w:t>
      </w:r>
      <w:r w:rsidR="005B4E52" w:rsidRPr="009A1D95">
        <w:rPr>
          <w:rFonts w:asciiTheme="minorHAnsi" w:hAnsiTheme="minorHAnsi" w:cstheme="minorHAnsi"/>
          <w:sz w:val="24"/>
          <w:szCs w:val="24"/>
        </w:rPr>
        <w:t xml:space="preserve">onference. We ask that when you go to hear about or discuss a particular topic, you first turn to this </w:t>
      </w:r>
      <w:r w:rsidR="00180EC8" w:rsidRPr="009A1D95">
        <w:rPr>
          <w:rFonts w:asciiTheme="minorHAnsi" w:hAnsiTheme="minorHAnsi" w:cstheme="minorHAnsi"/>
          <w:sz w:val="24"/>
          <w:szCs w:val="24"/>
        </w:rPr>
        <w:t>P</w:t>
      </w:r>
      <w:r w:rsidRPr="009A1D95">
        <w:rPr>
          <w:rFonts w:asciiTheme="minorHAnsi" w:hAnsiTheme="minorHAnsi" w:cstheme="minorHAnsi"/>
          <w:sz w:val="24"/>
          <w:szCs w:val="24"/>
        </w:rPr>
        <w:t>aper</w:t>
      </w:r>
      <w:r w:rsidR="005B4E52" w:rsidRPr="009A1D95">
        <w:rPr>
          <w:rFonts w:asciiTheme="minorHAnsi" w:hAnsiTheme="minorHAnsi" w:cstheme="minorHAnsi"/>
          <w:sz w:val="24"/>
          <w:szCs w:val="24"/>
        </w:rPr>
        <w:t xml:space="preserve"> to bring an understanding of our recommendations on that topic.</w:t>
      </w:r>
    </w:p>
    <w:p w14:paraId="7698F0A2" w14:textId="292BD83B" w:rsidR="005B4E52" w:rsidRPr="009A1D95" w:rsidRDefault="005B4E52" w:rsidP="005B4E52">
      <w:pPr>
        <w:rPr>
          <w:rFonts w:asciiTheme="minorHAnsi" w:hAnsiTheme="minorHAnsi" w:cstheme="minorHAnsi"/>
          <w:sz w:val="24"/>
          <w:szCs w:val="24"/>
        </w:rPr>
      </w:pPr>
      <w:r w:rsidRPr="009A1D95">
        <w:rPr>
          <w:rFonts w:asciiTheme="minorHAnsi" w:hAnsiTheme="minorHAnsi" w:cstheme="minorHAnsi"/>
          <w:sz w:val="24"/>
          <w:szCs w:val="24"/>
        </w:rPr>
        <w:t>As such,</w:t>
      </w:r>
      <w:r w:rsidR="00776073" w:rsidRPr="009A1D95">
        <w:rPr>
          <w:rFonts w:asciiTheme="minorHAnsi" w:hAnsiTheme="minorHAnsi" w:cstheme="minorHAnsi"/>
          <w:sz w:val="24"/>
          <w:szCs w:val="24"/>
        </w:rPr>
        <w:t xml:space="preserve"> we</w:t>
      </w:r>
      <w:r w:rsidRPr="009A1D95">
        <w:rPr>
          <w:rFonts w:asciiTheme="minorHAnsi" w:hAnsiTheme="minorHAnsi" w:cstheme="minorHAnsi"/>
          <w:sz w:val="24"/>
          <w:szCs w:val="24"/>
        </w:rPr>
        <w:t xml:space="preserve"> hope that this Conference </w:t>
      </w:r>
      <w:r w:rsidR="00CF2215" w:rsidRPr="009A1D95">
        <w:rPr>
          <w:rFonts w:asciiTheme="minorHAnsi" w:hAnsiTheme="minorHAnsi" w:cstheme="minorHAnsi"/>
          <w:sz w:val="24"/>
          <w:szCs w:val="24"/>
        </w:rPr>
        <w:t xml:space="preserve">Discussion Paper </w:t>
      </w:r>
      <w:r w:rsidRPr="009A1D95">
        <w:rPr>
          <w:rFonts w:asciiTheme="minorHAnsi" w:hAnsiTheme="minorHAnsi" w:cstheme="minorHAnsi"/>
          <w:sz w:val="24"/>
          <w:szCs w:val="24"/>
        </w:rPr>
        <w:t xml:space="preserve">will form a solid foundation for </w:t>
      </w:r>
      <w:r w:rsidR="003503BE" w:rsidRPr="009A1D95">
        <w:rPr>
          <w:rFonts w:asciiTheme="minorHAnsi" w:hAnsiTheme="minorHAnsi" w:cstheme="minorHAnsi"/>
          <w:sz w:val="24"/>
          <w:szCs w:val="24"/>
        </w:rPr>
        <w:t xml:space="preserve">dialogues </w:t>
      </w:r>
      <w:r w:rsidRPr="009A1D95">
        <w:rPr>
          <w:rFonts w:asciiTheme="minorHAnsi" w:hAnsiTheme="minorHAnsi" w:cstheme="minorHAnsi"/>
          <w:sz w:val="24"/>
          <w:szCs w:val="24"/>
        </w:rPr>
        <w:t xml:space="preserve">throughout the week, and that the recommendations </w:t>
      </w:r>
      <w:r w:rsidR="00CF2215" w:rsidRPr="009A1D95">
        <w:rPr>
          <w:rFonts w:asciiTheme="minorHAnsi" w:hAnsiTheme="minorHAnsi" w:cstheme="minorHAnsi"/>
          <w:sz w:val="24"/>
          <w:szCs w:val="24"/>
        </w:rPr>
        <w:t xml:space="preserve">presented </w:t>
      </w:r>
      <w:r w:rsidRPr="009A1D95">
        <w:rPr>
          <w:rFonts w:asciiTheme="minorHAnsi" w:hAnsiTheme="minorHAnsi" w:cstheme="minorHAnsi"/>
          <w:sz w:val="24"/>
          <w:szCs w:val="24"/>
        </w:rPr>
        <w:t xml:space="preserve">within this can be analysed and refined by delegates throughout the course of the </w:t>
      </w:r>
      <w:r w:rsidR="008A5808" w:rsidRPr="009A1D95">
        <w:rPr>
          <w:rFonts w:asciiTheme="minorHAnsi" w:hAnsiTheme="minorHAnsi" w:cstheme="minorHAnsi"/>
          <w:sz w:val="24"/>
          <w:szCs w:val="24"/>
        </w:rPr>
        <w:t>C</w:t>
      </w:r>
      <w:r w:rsidRPr="009A1D95">
        <w:rPr>
          <w:rFonts w:asciiTheme="minorHAnsi" w:hAnsiTheme="minorHAnsi" w:cstheme="minorHAnsi"/>
          <w:sz w:val="24"/>
          <w:szCs w:val="24"/>
        </w:rPr>
        <w:t xml:space="preserve">onference. We have strong expectations that </w:t>
      </w:r>
      <w:r w:rsidR="00E95575" w:rsidRPr="009A1D95">
        <w:rPr>
          <w:rFonts w:asciiTheme="minorHAnsi" w:hAnsiTheme="minorHAnsi" w:cstheme="minorHAnsi"/>
          <w:sz w:val="24"/>
          <w:szCs w:val="24"/>
        </w:rPr>
        <w:t xml:space="preserve">the </w:t>
      </w:r>
      <w:r w:rsidRPr="009A1D95">
        <w:rPr>
          <w:rFonts w:asciiTheme="minorHAnsi" w:hAnsiTheme="minorHAnsi" w:cstheme="minorHAnsi"/>
          <w:sz w:val="24"/>
          <w:szCs w:val="24"/>
        </w:rPr>
        <w:t xml:space="preserve">Conference Outcomes Document will provide practical pathways for meaningful and accelerated progress towards the SDG and CRPD for people with disabilities, and that the recommendations within this </w:t>
      </w:r>
      <w:r w:rsidR="00506F35" w:rsidRPr="009A1D95">
        <w:rPr>
          <w:rFonts w:asciiTheme="minorHAnsi" w:hAnsiTheme="minorHAnsi" w:cstheme="minorHAnsi"/>
          <w:sz w:val="24"/>
          <w:szCs w:val="24"/>
        </w:rPr>
        <w:t>P</w:t>
      </w:r>
      <w:r w:rsidR="00E95575" w:rsidRPr="009A1D95">
        <w:rPr>
          <w:rFonts w:asciiTheme="minorHAnsi" w:hAnsiTheme="minorHAnsi" w:cstheme="minorHAnsi"/>
          <w:sz w:val="24"/>
          <w:szCs w:val="24"/>
        </w:rPr>
        <w:t>aper</w:t>
      </w:r>
      <w:r w:rsidRPr="009A1D95">
        <w:rPr>
          <w:rFonts w:asciiTheme="minorHAnsi" w:hAnsiTheme="minorHAnsi" w:cstheme="minorHAnsi"/>
          <w:sz w:val="24"/>
          <w:szCs w:val="24"/>
        </w:rPr>
        <w:t xml:space="preserve"> will assist in delivering that. </w:t>
      </w:r>
    </w:p>
    <w:p w14:paraId="35551593" w14:textId="7EBC924E" w:rsidR="005B4E52" w:rsidRPr="009A1D95" w:rsidRDefault="005B4E52" w:rsidP="005B4E52">
      <w:pPr>
        <w:rPr>
          <w:rFonts w:asciiTheme="minorHAnsi" w:hAnsiTheme="minorHAnsi" w:cstheme="minorHAnsi"/>
          <w:sz w:val="24"/>
          <w:szCs w:val="24"/>
        </w:rPr>
      </w:pPr>
      <w:r w:rsidRPr="009A1D95">
        <w:rPr>
          <w:rFonts w:asciiTheme="minorHAnsi" w:hAnsiTheme="minorHAnsi" w:cstheme="minorHAnsi"/>
          <w:sz w:val="24"/>
          <w:szCs w:val="24"/>
        </w:rPr>
        <w:t xml:space="preserve">The recommendations in this </w:t>
      </w:r>
      <w:r w:rsidR="00506F35" w:rsidRPr="009A1D95">
        <w:rPr>
          <w:rFonts w:asciiTheme="minorHAnsi" w:hAnsiTheme="minorHAnsi" w:cstheme="minorHAnsi"/>
          <w:sz w:val="24"/>
          <w:szCs w:val="24"/>
        </w:rPr>
        <w:t>P</w:t>
      </w:r>
      <w:r w:rsidR="00E95575" w:rsidRPr="009A1D95">
        <w:rPr>
          <w:rFonts w:asciiTheme="minorHAnsi" w:hAnsiTheme="minorHAnsi" w:cstheme="minorHAnsi"/>
          <w:sz w:val="24"/>
          <w:szCs w:val="24"/>
        </w:rPr>
        <w:t>aper</w:t>
      </w:r>
      <w:r w:rsidRPr="009A1D95">
        <w:rPr>
          <w:rFonts w:asciiTheme="minorHAnsi" w:hAnsiTheme="minorHAnsi" w:cstheme="minorHAnsi"/>
          <w:sz w:val="24"/>
          <w:szCs w:val="24"/>
        </w:rPr>
        <w:t xml:space="preserve"> are distilled from the significant analysis conducted by PDF across each of these key areas, as part of our preparation of the 2023 SDG-CRPD Monitoring Report. </w:t>
      </w:r>
      <w:r w:rsidR="00C36826" w:rsidRPr="009A1D95">
        <w:rPr>
          <w:rFonts w:asciiTheme="minorHAnsi" w:hAnsiTheme="minorHAnsi" w:cstheme="minorHAnsi"/>
          <w:sz w:val="24"/>
          <w:szCs w:val="24"/>
        </w:rPr>
        <w:t>The 2023</w:t>
      </w:r>
      <w:r w:rsidR="00FF5E24" w:rsidRPr="009A1D95">
        <w:rPr>
          <w:rFonts w:asciiTheme="minorHAnsi" w:hAnsiTheme="minorHAnsi" w:cstheme="minorHAnsi"/>
          <w:sz w:val="24"/>
          <w:szCs w:val="24"/>
        </w:rPr>
        <w:t xml:space="preserve"> Monitoring Report will be released later this year,</w:t>
      </w:r>
      <w:r w:rsidR="00DB2B32" w:rsidRPr="009A1D95">
        <w:rPr>
          <w:rFonts w:asciiTheme="minorHAnsi" w:hAnsiTheme="minorHAnsi" w:cstheme="minorHAnsi"/>
          <w:sz w:val="24"/>
          <w:szCs w:val="24"/>
        </w:rPr>
        <w:t xml:space="preserve"> </w:t>
      </w:r>
      <w:r w:rsidR="00BE1B74" w:rsidRPr="009A1D95">
        <w:rPr>
          <w:rFonts w:asciiTheme="minorHAnsi" w:hAnsiTheme="minorHAnsi" w:cstheme="minorHAnsi"/>
          <w:sz w:val="24"/>
          <w:szCs w:val="24"/>
        </w:rPr>
        <w:t xml:space="preserve">allowing it to be </w:t>
      </w:r>
      <w:r w:rsidR="00451F39" w:rsidRPr="009A1D95">
        <w:rPr>
          <w:rFonts w:asciiTheme="minorHAnsi" w:hAnsiTheme="minorHAnsi" w:cstheme="minorHAnsi"/>
          <w:sz w:val="24"/>
          <w:szCs w:val="24"/>
        </w:rPr>
        <w:t xml:space="preserve">informed by the dialogue </w:t>
      </w:r>
      <w:r w:rsidR="003E5B7F" w:rsidRPr="009A1D95">
        <w:rPr>
          <w:rFonts w:asciiTheme="minorHAnsi" w:hAnsiTheme="minorHAnsi" w:cstheme="minorHAnsi"/>
          <w:sz w:val="24"/>
          <w:szCs w:val="24"/>
        </w:rPr>
        <w:t xml:space="preserve">and outcomes of </w:t>
      </w:r>
      <w:r w:rsidR="00451F39" w:rsidRPr="009A1D95">
        <w:rPr>
          <w:rFonts w:asciiTheme="minorHAnsi" w:hAnsiTheme="minorHAnsi" w:cstheme="minorHAnsi"/>
          <w:sz w:val="24"/>
          <w:szCs w:val="24"/>
        </w:rPr>
        <w:t>this Conference</w:t>
      </w:r>
      <w:r w:rsidR="00FB1733" w:rsidRPr="009A1D95">
        <w:rPr>
          <w:rFonts w:asciiTheme="minorHAnsi" w:hAnsiTheme="minorHAnsi" w:cstheme="minorHAnsi"/>
          <w:sz w:val="24"/>
          <w:szCs w:val="24"/>
        </w:rPr>
        <w:t xml:space="preserve">. </w:t>
      </w:r>
    </w:p>
    <w:p w14:paraId="4D959657" w14:textId="0C05AFEC" w:rsidR="005671CF" w:rsidRPr="009A1D95" w:rsidRDefault="005671CF" w:rsidP="00404C64">
      <w:pPr>
        <w:rPr>
          <w:rFonts w:asciiTheme="minorHAnsi" w:hAnsiTheme="minorHAnsi" w:cstheme="minorHAnsi"/>
        </w:rPr>
      </w:pPr>
    </w:p>
    <w:p w14:paraId="38885106" w14:textId="2C59ABCB" w:rsidR="00584226" w:rsidRPr="009A1D95" w:rsidRDefault="001119A3" w:rsidP="00584226">
      <w:pPr>
        <w:rPr>
          <w:rFonts w:asciiTheme="minorHAnsi" w:hAnsiTheme="minorHAnsi" w:cstheme="minorHAnsi"/>
        </w:rPr>
      </w:pPr>
      <w:r w:rsidRPr="009A1D95">
        <w:rPr>
          <w:rFonts w:asciiTheme="minorHAnsi" w:hAnsiTheme="minorHAnsi" w:cstheme="minorHAnsi"/>
        </w:rPr>
        <w:t xml:space="preserve"> </w:t>
      </w:r>
    </w:p>
    <w:p w14:paraId="46C8C1F0" w14:textId="77777777" w:rsidR="00BE1A68" w:rsidRPr="009A1D95" w:rsidRDefault="00BE1A68">
      <w:pPr>
        <w:rPr>
          <w:rStyle w:val="IntenseEmphasis"/>
          <w:rFonts w:asciiTheme="minorHAnsi" w:eastAsiaTheme="majorEastAsia" w:hAnsiTheme="minorHAnsi" w:cstheme="minorHAnsi"/>
          <w:b/>
          <w:bCs/>
          <w:i w:val="0"/>
          <w:iCs w:val="0"/>
          <w:sz w:val="34"/>
          <w:szCs w:val="34"/>
          <w:u w:val="none"/>
        </w:rPr>
      </w:pPr>
      <w:r w:rsidRPr="009A1D95">
        <w:rPr>
          <w:rStyle w:val="IntenseEmphasis"/>
          <w:rFonts w:asciiTheme="minorHAnsi" w:hAnsiTheme="minorHAnsi" w:cstheme="minorHAnsi"/>
          <w:b/>
          <w:bCs/>
          <w:i w:val="0"/>
          <w:iCs w:val="0"/>
          <w:u w:val="none"/>
        </w:rPr>
        <w:br w:type="page"/>
      </w:r>
    </w:p>
    <w:p w14:paraId="6864ADD8" w14:textId="6E1D7963" w:rsidR="003B7FE3" w:rsidRPr="009A1D95" w:rsidRDefault="003B7FE3" w:rsidP="00F756F2">
      <w:pPr>
        <w:pStyle w:val="Heading1"/>
        <w:rPr>
          <w:rStyle w:val="IntenseEmphasis"/>
          <w:rFonts w:asciiTheme="minorHAnsi" w:hAnsiTheme="minorHAnsi" w:cstheme="minorHAnsi"/>
          <w:i w:val="0"/>
          <w:iCs w:val="0"/>
          <w:u w:val="none"/>
        </w:rPr>
      </w:pPr>
      <w:bookmarkStart w:id="3" w:name="_Toc128132316"/>
      <w:r w:rsidRPr="009A1D95">
        <w:rPr>
          <w:rStyle w:val="IntenseEmphasis"/>
          <w:rFonts w:asciiTheme="minorHAnsi" w:hAnsiTheme="minorHAnsi" w:cstheme="minorHAnsi"/>
          <w:i w:val="0"/>
          <w:iCs w:val="0"/>
          <w:u w:val="none"/>
        </w:rPr>
        <w:lastRenderedPageBreak/>
        <w:t>Overview</w:t>
      </w:r>
      <w:bookmarkEnd w:id="3"/>
    </w:p>
    <w:p w14:paraId="7BC6CF5C" w14:textId="78F48A02" w:rsidR="00617499" w:rsidRPr="009A1D95" w:rsidRDefault="0006775F" w:rsidP="00617499">
      <w:pPr>
        <w:rPr>
          <w:rFonts w:asciiTheme="minorHAnsi" w:hAnsiTheme="minorHAnsi" w:cstheme="minorHAnsi"/>
          <w:sz w:val="24"/>
          <w:szCs w:val="24"/>
        </w:rPr>
      </w:pPr>
      <w:r w:rsidRPr="009A1D95">
        <w:rPr>
          <w:rStyle w:val="s1ppyq"/>
          <w:rFonts w:asciiTheme="minorHAnsi" w:hAnsiTheme="minorHAnsi" w:cstheme="minorHAnsi"/>
          <w:sz w:val="24"/>
          <w:szCs w:val="24"/>
        </w:rPr>
        <w:t>The following are recommendations for overarching areas of national level reforms that</w:t>
      </w:r>
      <w:r w:rsidR="0071029D" w:rsidRPr="009A1D95">
        <w:rPr>
          <w:rStyle w:val="s1ppyq"/>
          <w:rFonts w:asciiTheme="minorHAnsi" w:hAnsiTheme="minorHAnsi" w:cstheme="minorHAnsi"/>
          <w:sz w:val="24"/>
          <w:szCs w:val="24"/>
        </w:rPr>
        <w:t xml:space="preserve"> will</w:t>
      </w:r>
      <w:r w:rsidRPr="009A1D95">
        <w:rPr>
          <w:rStyle w:val="s1ppyq"/>
          <w:rFonts w:asciiTheme="minorHAnsi" w:hAnsiTheme="minorHAnsi" w:cstheme="minorHAnsi"/>
          <w:sz w:val="24"/>
          <w:szCs w:val="24"/>
        </w:rPr>
        <w:t xml:space="preserve"> lead to significant systemic changes for the rights of people with disabilities.</w:t>
      </w:r>
    </w:p>
    <w:p w14:paraId="12F62332" w14:textId="2345AD6E" w:rsidR="003B7FE3" w:rsidRPr="009A1D95" w:rsidRDefault="00FC51F6" w:rsidP="00F756F2">
      <w:pPr>
        <w:pStyle w:val="Heading2"/>
      </w:pPr>
      <w:bookmarkStart w:id="4" w:name="_Toc128132317"/>
      <w:r w:rsidRPr="009A1D95">
        <w:t xml:space="preserve">1. </w:t>
      </w:r>
      <w:r w:rsidR="00952B01" w:rsidRPr="009A1D95">
        <w:t xml:space="preserve">CRPD-Compliant </w:t>
      </w:r>
      <w:r w:rsidR="003B7FE3" w:rsidRPr="009A1D95">
        <w:t xml:space="preserve">Legal </w:t>
      </w:r>
      <w:r w:rsidR="00BF7640" w:rsidRPr="009A1D95">
        <w:t>F</w:t>
      </w:r>
      <w:r w:rsidR="003B7FE3" w:rsidRPr="009A1D95">
        <w:t>rameworks</w:t>
      </w:r>
      <w:bookmarkEnd w:id="4"/>
    </w:p>
    <w:p w14:paraId="4F456DF1" w14:textId="13E43746" w:rsidR="00BF7640" w:rsidRPr="009A1D95" w:rsidRDefault="00BF7640" w:rsidP="00BF7640">
      <w:pPr>
        <w:rPr>
          <w:rFonts w:asciiTheme="minorHAnsi" w:hAnsiTheme="minorHAnsi" w:cstheme="minorHAnsi"/>
          <w:sz w:val="24"/>
          <w:szCs w:val="24"/>
        </w:rPr>
      </w:pPr>
      <w:r w:rsidRPr="009A1D95">
        <w:rPr>
          <w:rFonts w:asciiTheme="minorHAnsi" w:hAnsiTheme="minorHAnsi" w:cstheme="minorHAnsi"/>
          <w:i/>
          <w:iCs/>
          <w:sz w:val="24"/>
          <w:szCs w:val="24"/>
        </w:rPr>
        <w:t>SDG 10-16; CRPD 4-5; IS Goal 9</w:t>
      </w:r>
    </w:p>
    <w:p w14:paraId="05D101FA" w14:textId="71FE4E87" w:rsidR="009801A6" w:rsidRPr="009A1D95" w:rsidRDefault="009801A6" w:rsidP="00D57137">
      <w:pPr>
        <w:pStyle w:val="ListParagraph"/>
        <w:numPr>
          <w:ilvl w:val="0"/>
          <w:numId w:val="1"/>
        </w:numPr>
        <w:spacing w:before="120" w:after="0" w:line="240" w:lineRule="auto"/>
        <w:contextualSpacing w:val="0"/>
        <w:rPr>
          <w:rFonts w:asciiTheme="minorHAnsi" w:hAnsiTheme="minorHAnsi" w:cstheme="minorHAnsi"/>
          <w:sz w:val="24"/>
          <w:szCs w:val="24"/>
          <w:lang w:val="en-GB"/>
        </w:rPr>
      </w:pPr>
      <w:r w:rsidRPr="009A1D95">
        <w:rPr>
          <w:rFonts w:asciiTheme="minorHAnsi" w:hAnsiTheme="minorHAnsi" w:cstheme="minorHAnsi"/>
          <w:sz w:val="24"/>
          <w:szCs w:val="24"/>
          <w:lang w:val="en-GB"/>
        </w:rPr>
        <w:t xml:space="preserve">Continue technical assistance </w:t>
      </w:r>
      <w:r w:rsidR="00890BE9" w:rsidRPr="009A1D95">
        <w:rPr>
          <w:rFonts w:asciiTheme="minorHAnsi" w:hAnsiTheme="minorHAnsi" w:cstheme="minorHAnsi"/>
          <w:sz w:val="24"/>
          <w:szCs w:val="24"/>
          <w:lang w:val="en-GB"/>
        </w:rPr>
        <w:t xml:space="preserve">from UN agencies, PIFS and SPC Regional Rights Resource Team, in partnership with PDF, </w:t>
      </w:r>
      <w:r w:rsidRPr="009A1D95">
        <w:rPr>
          <w:rFonts w:asciiTheme="minorHAnsi" w:hAnsiTheme="minorHAnsi" w:cstheme="minorHAnsi"/>
          <w:sz w:val="24"/>
          <w:szCs w:val="24"/>
          <w:lang w:val="en-GB"/>
        </w:rPr>
        <w:t>for legal harmonisation</w:t>
      </w:r>
      <w:r w:rsidR="00890BE9" w:rsidRPr="009A1D95">
        <w:rPr>
          <w:rFonts w:asciiTheme="minorHAnsi" w:hAnsiTheme="minorHAnsi" w:cstheme="minorHAnsi"/>
          <w:sz w:val="24"/>
          <w:szCs w:val="24"/>
          <w:lang w:val="en-GB"/>
        </w:rPr>
        <w:t xml:space="preserve"> work</w:t>
      </w:r>
      <w:r w:rsidR="00C543B9" w:rsidRPr="009A1D95">
        <w:rPr>
          <w:rFonts w:asciiTheme="minorHAnsi" w:hAnsiTheme="minorHAnsi" w:cstheme="minorHAnsi"/>
          <w:sz w:val="24"/>
          <w:szCs w:val="24"/>
          <w:lang w:val="en-GB"/>
        </w:rPr>
        <w:t xml:space="preserve"> </w:t>
      </w:r>
      <w:r w:rsidR="00861C29" w:rsidRPr="009A1D95">
        <w:rPr>
          <w:rFonts w:asciiTheme="minorHAnsi" w:hAnsiTheme="minorHAnsi" w:cstheme="minorHAnsi"/>
          <w:sz w:val="24"/>
          <w:szCs w:val="24"/>
          <w:lang w:val="en-GB"/>
        </w:rPr>
        <w:t>–</w:t>
      </w:r>
      <w:r w:rsidR="00F15428" w:rsidRPr="009A1D95">
        <w:rPr>
          <w:rFonts w:asciiTheme="minorHAnsi" w:hAnsiTheme="minorHAnsi" w:cstheme="minorHAnsi"/>
          <w:sz w:val="24"/>
          <w:szCs w:val="24"/>
          <w:lang w:val="en-GB"/>
        </w:rPr>
        <w:t xml:space="preserve"> </w:t>
      </w:r>
      <w:r w:rsidR="00C543B9" w:rsidRPr="009A1D95">
        <w:rPr>
          <w:rFonts w:asciiTheme="minorHAnsi" w:hAnsiTheme="minorHAnsi" w:cstheme="minorHAnsi"/>
          <w:sz w:val="24"/>
          <w:szCs w:val="24"/>
          <w:lang w:val="en-GB"/>
        </w:rPr>
        <w:t>including comprehensive legislative reviews (</w:t>
      </w:r>
      <w:r w:rsidR="00F15428" w:rsidRPr="009A1D95">
        <w:rPr>
          <w:rFonts w:asciiTheme="minorHAnsi" w:hAnsiTheme="minorHAnsi" w:cstheme="minorHAnsi"/>
          <w:sz w:val="24"/>
          <w:szCs w:val="24"/>
          <w:lang w:val="en-GB"/>
        </w:rPr>
        <w:t xml:space="preserve">of </w:t>
      </w:r>
      <w:r w:rsidR="0063383D" w:rsidRPr="009A1D95">
        <w:rPr>
          <w:rFonts w:asciiTheme="minorHAnsi" w:hAnsiTheme="minorHAnsi" w:cstheme="minorHAnsi"/>
          <w:sz w:val="24"/>
          <w:szCs w:val="24"/>
          <w:lang w:val="en-GB"/>
        </w:rPr>
        <w:t>both disability and sector-specific laws and regulations</w:t>
      </w:r>
      <w:r w:rsidR="00C543B9" w:rsidRPr="009A1D95">
        <w:rPr>
          <w:rFonts w:asciiTheme="minorHAnsi" w:hAnsiTheme="minorHAnsi" w:cstheme="minorHAnsi"/>
          <w:sz w:val="24"/>
          <w:szCs w:val="24"/>
          <w:lang w:val="en-GB"/>
        </w:rPr>
        <w:t xml:space="preserve">) benchmarking against the </w:t>
      </w:r>
      <w:r w:rsidRPr="009A1D95">
        <w:rPr>
          <w:rFonts w:asciiTheme="minorHAnsi" w:hAnsiTheme="minorHAnsi" w:cstheme="minorHAnsi"/>
          <w:sz w:val="24"/>
          <w:szCs w:val="24"/>
          <w:lang w:val="en-GB"/>
        </w:rPr>
        <w:t xml:space="preserve">CRPD as the first step. </w:t>
      </w:r>
    </w:p>
    <w:p w14:paraId="16332858" w14:textId="6A3153DE" w:rsidR="00297866" w:rsidRPr="009A1D95" w:rsidRDefault="009801A6" w:rsidP="00D57137">
      <w:pPr>
        <w:pStyle w:val="ListParagraph"/>
        <w:numPr>
          <w:ilvl w:val="0"/>
          <w:numId w:val="1"/>
        </w:numPr>
        <w:spacing w:before="120" w:after="0" w:line="240" w:lineRule="auto"/>
        <w:contextualSpacing w:val="0"/>
        <w:rPr>
          <w:rFonts w:asciiTheme="minorHAnsi" w:hAnsiTheme="minorHAnsi" w:cstheme="minorHAnsi"/>
          <w:sz w:val="24"/>
          <w:szCs w:val="24"/>
          <w:lang w:val="en-GB"/>
        </w:rPr>
      </w:pPr>
      <w:r w:rsidRPr="009A1D95">
        <w:rPr>
          <w:rFonts w:asciiTheme="minorHAnsi" w:hAnsiTheme="minorHAnsi" w:cstheme="minorHAnsi"/>
          <w:sz w:val="24"/>
          <w:szCs w:val="24"/>
          <w:lang w:val="en-GB"/>
        </w:rPr>
        <w:t>Mainstream CRPD</w:t>
      </w:r>
      <w:r w:rsidR="00F15428" w:rsidRPr="009A1D95">
        <w:rPr>
          <w:rFonts w:asciiTheme="minorHAnsi" w:hAnsiTheme="minorHAnsi" w:cstheme="minorHAnsi"/>
          <w:sz w:val="24"/>
          <w:szCs w:val="24"/>
          <w:lang w:val="en-GB"/>
        </w:rPr>
        <w:t xml:space="preserve"> </w:t>
      </w:r>
      <w:r w:rsidRPr="009A1D95">
        <w:rPr>
          <w:rFonts w:asciiTheme="minorHAnsi" w:hAnsiTheme="minorHAnsi" w:cstheme="minorHAnsi"/>
          <w:sz w:val="24"/>
          <w:szCs w:val="24"/>
          <w:lang w:val="en-GB"/>
        </w:rPr>
        <w:t xml:space="preserve">compliance </w:t>
      </w:r>
      <w:r w:rsidR="00D24D31" w:rsidRPr="009A1D95">
        <w:rPr>
          <w:rFonts w:asciiTheme="minorHAnsi" w:hAnsiTheme="minorHAnsi" w:cstheme="minorHAnsi"/>
          <w:sz w:val="24"/>
          <w:szCs w:val="24"/>
          <w:lang w:val="en-GB"/>
        </w:rPr>
        <w:t>with</w:t>
      </w:r>
      <w:r w:rsidRPr="009A1D95">
        <w:rPr>
          <w:rFonts w:asciiTheme="minorHAnsi" w:hAnsiTheme="minorHAnsi" w:cstheme="minorHAnsi"/>
          <w:sz w:val="24"/>
          <w:szCs w:val="24"/>
          <w:lang w:val="en-GB"/>
        </w:rPr>
        <w:t>in other regional programs providing technical assistance on legal and regulatory frameworks.</w:t>
      </w:r>
    </w:p>
    <w:p w14:paraId="3C8C8F66" w14:textId="61E47B09" w:rsidR="00577D4C" w:rsidRPr="009A1D95" w:rsidRDefault="00297866" w:rsidP="00286945">
      <w:pPr>
        <w:pStyle w:val="ListParagraph"/>
        <w:numPr>
          <w:ilvl w:val="0"/>
          <w:numId w:val="1"/>
        </w:numPr>
        <w:spacing w:before="120" w:after="0" w:line="240" w:lineRule="auto"/>
        <w:contextualSpacing w:val="0"/>
        <w:rPr>
          <w:rFonts w:asciiTheme="minorHAnsi" w:hAnsiTheme="minorHAnsi" w:cstheme="minorHAnsi"/>
          <w:sz w:val="24"/>
          <w:szCs w:val="24"/>
          <w:lang w:val="en-GB"/>
        </w:rPr>
      </w:pPr>
      <w:r w:rsidRPr="009A1D95">
        <w:rPr>
          <w:rFonts w:asciiTheme="minorHAnsi" w:hAnsiTheme="minorHAnsi" w:cstheme="minorHAnsi"/>
          <w:sz w:val="24"/>
          <w:szCs w:val="24"/>
        </w:rPr>
        <w:t xml:space="preserve">Invest further in training of government officials </w:t>
      </w:r>
      <w:r w:rsidR="00361D7E" w:rsidRPr="009A1D95">
        <w:rPr>
          <w:rFonts w:asciiTheme="minorHAnsi" w:hAnsiTheme="minorHAnsi" w:cstheme="minorHAnsi"/>
          <w:sz w:val="24"/>
          <w:szCs w:val="24"/>
        </w:rPr>
        <w:t>around</w:t>
      </w:r>
      <w:r w:rsidRPr="009A1D95">
        <w:rPr>
          <w:rFonts w:asciiTheme="minorHAnsi" w:hAnsiTheme="minorHAnsi" w:cstheme="minorHAnsi"/>
          <w:sz w:val="24"/>
          <w:szCs w:val="24"/>
        </w:rPr>
        <w:t xml:space="preserve"> CRPD</w:t>
      </w:r>
      <w:r w:rsidR="005C0121" w:rsidRPr="009A1D95">
        <w:rPr>
          <w:rFonts w:asciiTheme="minorHAnsi" w:hAnsiTheme="minorHAnsi" w:cstheme="minorHAnsi"/>
          <w:sz w:val="24"/>
          <w:szCs w:val="24"/>
        </w:rPr>
        <w:t>-</w:t>
      </w:r>
      <w:r w:rsidRPr="009A1D95">
        <w:rPr>
          <w:rFonts w:asciiTheme="minorHAnsi" w:hAnsiTheme="minorHAnsi" w:cstheme="minorHAnsi"/>
          <w:sz w:val="24"/>
          <w:szCs w:val="24"/>
        </w:rPr>
        <w:t xml:space="preserve">compliant and </w:t>
      </w:r>
      <w:r w:rsidR="00361D7E" w:rsidRPr="009A1D95">
        <w:rPr>
          <w:rFonts w:asciiTheme="minorHAnsi" w:hAnsiTheme="minorHAnsi" w:cstheme="minorHAnsi"/>
          <w:sz w:val="24"/>
          <w:szCs w:val="24"/>
        </w:rPr>
        <w:t>disability-</w:t>
      </w:r>
      <w:r w:rsidRPr="009A1D95">
        <w:rPr>
          <w:rFonts w:asciiTheme="minorHAnsi" w:hAnsiTheme="minorHAnsi" w:cstheme="minorHAnsi"/>
          <w:sz w:val="24"/>
          <w:szCs w:val="24"/>
        </w:rPr>
        <w:t>inclusive public policies and programs.</w:t>
      </w:r>
    </w:p>
    <w:p w14:paraId="4EE501BF" w14:textId="44177526" w:rsidR="006169AB" w:rsidRPr="009A1D95" w:rsidRDefault="00FC51F6" w:rsidP="00F756F2">
      <w:pPr>
        <w:pStyle w:val="Heading2"/>
      </w:pPr>
      <w:bookmarkStart w:id="5" w:name="_Toc128132318"/>
      <w:r w:rsidRPr="009A1D95">
        <w:t xml:space="preserve">2. </w:t>
      </w:r>
      <w:r w:rsidR="00111F03" w:rsidRPr="009A1D95">
        <w:t>Allocation of Public Resources</w:t>
      </w:r>
      <w:bookmarkEnd w:id="5"/>
      <w:r w:rsidR="00111F03" w:rsidRPr="009A1D95">
        <w:t xml:space="preserve"> </w:t>
      </w:r>
    </w:p>
    <w:p w14:paraId="403000B8" w14:textId="5FDDAE69" w:rsidR="00F34054" w:rsidRPr="009A1D95" w:rsidRDefault="00F34054" w:rsidP="009308BD">
      <w:pPr>
        <w:pStyle w:val="ListParagraph"/>
        <w:numPr>
          <w:ilvl w:val="0"/>
          <w:numId w:val="29"/>
        </w:numPr>
        <w:autoSpaceDE w:val="0"/>
        <w:autoSpaceDN w:val="0"/>
        <w:adjustRightInd w:val="0"/>
        <w:spacing w:before="120" w:after="0" w:line="240" w:lineRule="auto"/>
        <w:ind w:left="850" w:hanging="425"/>
        <w:contextualSpacing w:val="0"/>
        <w:rPr>
          <w:rFonts w:asciiTheme="minorHAnsi" w:hAnsiTheme="minorHAnsi" w:cstheme="minorHAnsi"/>
          <w:sz w:val="24"/>
          <w:szCs w:val="24"/>
        </w:rPr>
      </w:pPr>
      <w:r w:rsidRPr="009A1D95">
        <w:rPr>
          <w:rFonts w:asciiTheme="minorHAnsi" w:hAnsiTheme="minorHAnsi" w:cstheme="minorHAnsi"/>
          <w:sz w:val="24"/>
          <w:szCs w:val="24"/>
        </w:rPr>
        <w:t>Support ministries and local authorities to develop costed plans to make their services and</w:t>
      </w:r>
      <w:r w:rsidR="00F9501C" w:rsidRPr="009A1D95">
        <w:rPr>
          <w:rFonts w:asciiTheme="minorHAnsi" w:hAnsiTheme="minorHAnsi" w:cstheme="minorHAnsi"/>
          <w:sz w:val="24"/>
          <w:szCs w:val="24"/>
        </w:rPr>
        <w:t xml:space="preserve"> </w:t>
      </w:r>
      <w:r w:rsidRPr="009A1D95">
        <w:rPr>
          <w:rFonts w:asciiTheme="minorHAnsi" w:hAnsiTheme="minorHAnsi" w:cstheme="minorHAnsi"/>
          <w:sz w:val="24"/>
          <w:szCs w:val="24"/>
        </w:rPr>
        <w:t xml:space="preserve">programs </w:t>
      </w:r>
      <w:proofErr w:type="gramStart"/>
      <w:r w:rsidR="00E06950" w:rsidRPr="009A1D95">
        <w:rPr>
          <w:rFonts w:asciiTheme="minorHAnsi" w:hAnsiTheme="minorHAnsi" w:cstheme="minorHAnsi"/>
          <w:sz w:val="24"/>
          <w:szCs w:val="24"/>
        </w:rPr>
        <w:t>disability</w:t>
      </w:r>
      <w:r w:rsidR="00861C29" w:rsidRPr="009A1D95">
        <w:rPr>
          <w:rFonts w:asciiTheme="minorHAnsi" w:hAnsiTheme="minorHAnsi" w:cstheme="minorHAnsi"/>
          <w:sz w:val="24"/>
          <w:szCs w:val="24"/>
        </w:rPr>
        <w:t>-</w:t>
      </w:r>
      <w:r w:rsidR="00E06950" w:rsidRPr="009A1D95">
        <w:rPr>
          <w:rFonts w:asciiTheme="minorHAnsi" w:hAnsiTheme="minorHAnsi" w:cstheme="minorHAnsi"/>
          <w:sz w:val="24"/>
          <w:szCs w:val="24"/>
        </w:rPr>
        <w:t>inclusive</w:t>
      </w:r>
      <w:proofErr w:type="gramEnd"/>
      <w:r w:rsidRPr="009A1D95">
        <w:rPr>
          <w:rFonts w:asciiTheme="minorHAnsi" w:hAnsiTheme="minorHAnsi" w:cstheme="minorHAnsi"/>
          <w:sz w:val="24"/>
          <w:szCs w:val="24"/>
        </w:rPr>
        <w:t>.</w:t>
      </w:r>
    </w:p>
    <w:p w14:paraId="5161B693" w14:textId="32B884E0" w:rsidR="00FB408A" w:rsidRPr="009A1D95" w:rsidRDefault="00DC04AE" w:rsidP="009308BD">
      <w:pPr>
        <w:pStyle w:val="ListParagraph"/>
        <w:numPr>
          <w:ilvl w:val="0"/>
          <w:numId w:val="29"/>
        </w:numPr>
        <w:autoSpaceDE w:val="0"/>
        <w:autoSpaceDN w:val="0"/>
        <w:adjustRightInd w:val="0"/>
        <w:spacing w:before="120" w:after="0" w:line="240" w:lineRule="auto"/>
        <w:ind w:left="850" w:hanging="425"/>
        <w:contextualSpacing w:val="0"/>
        <w:rPr>
          <w:rFonts w:asciiTheme="minorHAnsi" w:hAnsiTheme="minorHAnsi" w:cstheme="minorHAnsi"/>
          <w:sz w:val="24"/>
          <w:szCs w:val="24"/>
        </w:rPr>
      </w:pPr>
      <w:r w:rsidRPr="009A1D95">
        <w:rPr>
          <w:rFonts w:asciiTheme="minorHAnsi" w:hAnsiTheme="minorHAnsi" w:cstheme="minorHAnsi"/>
          <w:sz w:val="24"/>
          <w:szCs w:val="24"/>
        </w:rPr>
        <w:t>Improve</w:t>
      </w:r>
      <w:r w:rsidR="00FB408A" w:rsidRPr="009A1D95">
        <w:rPr>
          <w:rFonts w:asciiTheme="minorHAnsi" w:hAnsiTheme="minorHAnsi" w:cstheme="minorHAnsi"/>
          <w:sz w:val="24"/>
          <w:szCs w:val="24"/>
        </w:rPr>
        <w:t xml:space="preserve"> </w:t>
      </w:r>
      <w:r w:rsidR="00C53E4C" w:rsidRPr="009A1D95">
        <w:rPr>
          <w:rFonts w:asciiTheme="minorHAnsi" w:hAnsiTheme="minorHAnsi" w:cstheme="minorHAnsi"/>
          <w:sz w:val="24"/>
          <w:szCs w:val="24"/>
        </w:rPr>
        <w:t xml:space="preserve">public finance management </w:t>
      </w:r>
      <w:r w:rsidR="00FB408A" w:rsidRPr="009A1D95">
        <w:rPr>
          <w:rFonts w:asciiTheme="minorHAnsi" w:hAnsiTheme="minorHAnsi" w:cstheme="minorHAnsi"/>
          <w:sz w:val="24"/>
          <w:szCs w:val="24"/>
        </w:rPr>
        <w:t>budget reporting</w:t>
      </w:r>
      <w:r w:rsidR="00C53E4C" w:rsidRPr="009A1D95">
        <w:rPr>
          <w:rFonts w:asciiTheme="minorHAnsi" w:hAnsiTheme="minorHAnsi" w:cstheme="minorHAnsi"/>
          <w:sz w:val="24"/>
          <w:szCs w:val="24"/>
        </w:rPr>
        <w:t xml:space="preserve"> from national governments to allow </w:t>
      </w:r>
      <w:r w:rsidR="00393BF4" w:rsidRPr="009A1D95">
        <w:rPr>
          <w:rFonts w:asciiTheme="minorHAnsi" w:hAnsiTheme="minorHAnsi" w:cstheme="minorHAnsi"/>
          <w:sz w:val="24"/>
          <w:szCs w:val="24"/>
        </w:rPr>
        <w:t>disability</w:t>
      </w:r>
      <w:r w:rsidR="00C53E4C" w:rsidRPr="009A1D95">
        <w:rPr>
          <w:rFonts w:asciiTheme="minorHAnsi" w:hAnsiTheme="minorHAnsi" w:cstheme="minorHAnsi"/>
          <w:sz w:val="24"/>
          <w:szCs w:val="24"/>
        </w:rPr>
        <w:t xml:space="preserve"> inclusion expenditure analysis.</w:t>
      </w:r>
      <w:r w:rsidR="000C3335" w:rsidRPr="009A1D95">
        <w:rPr>
          <w:rFonts w:asciiTheme="minorHAnsi" w:hAnsiTheme="minorHAnsi" w:cstheme="minorHAnsi"/>
          <w:sz w:val="24"/>
          <w:szCs w:val="24"/>
        </w:rPr>
        <w:t xml:space="preserve"> This should include disaggregation of data in budget document</w:t>
      </w:r>
      <w:r w:rsidRPr="009A1D95">
        <w:rPr>
          <w:rFonts w:asciiTheme="minorHAnsi" w:hAnsiTheme="minorHAnsi" w:cstheme="minorHAnsi"/>
          <w:sz w:val="24"/>
          <w:szCs w:val="24"/>
        </w:rPr>
        <w:t>s</w:t>
      </w:r>
      <w:r w:rsidR="000C3335" w:rsidRPr="009A1D95">
        <w:rPr>
          <w:rFonts w:asciiTheme="minorHAnsi" w:hAnsiTheme="minorHAnsi" w:cstheme="minorHAnsi"/>
          <w:sz w:val="24"/>
          <w:szCs w:val="24"/>
        </w:rPr>
        <w:t xml:space="preserve"> and thematic reporting</w:t>
      </w:r>
      <w:r w:rsidR="00383181" w:rsidRPr="009A1D95">
        <w:rPr>
          <w:rFonts w:asciiTheme="minorHAnsi" w:hAnsiTheme="minorHAnsi" w:cstheme="minorHAnsi"/>
          <w:sz w:val="24"/>
          <w:szCs w:val="24"/>
        </w:rPr>
        <w:t>.</w:t>
      </w:r>
    </w:p>
    <w:p w14:paraId="7775F687" w14:textId="5678ED7A" w:rsidR="00591335" w:rsidRPr="009A1D95" w:rsidRDefault="00591335" w:rsidP="009308BD">
      <w:pPr>
        <w:pStyle w:val="ListParagraph"/>
        <w:numPr>
          <w:ilvl w:val="0"/>
          <w:numId w:val="29"/>
        </w:numPr>
        <w:autoSpaceDE w:val="0"/>
        <w:autoSpaceDN w:val="0"/>
        <w:adjustRightInd w:val="0"/>
        <w:spacing w:before="120" w:after="0" w:line="240" w:lineRule="auto"/>
        <w:ind w:left="850" w:hanging="425"/>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Include non-discrimination and accessibility requirements in public procurement for all infrastructure, </w:t>
      </w:r>
      <w:proofErr w:type="gramStart"/>
      <w:r w:rsidRPr="009A1D95">
        <w:rPr>
          <w:rFonts w:asciiTheme="minorHAnsi" w:hAnsiTheme="minorHAnsi" w:cstheme="minorHAnsi"/>
          <w:sz w:val="24"/>
          <w:szCs w:val="24"/>
        </w:rPr>
        <w:t>goods</w:t>
      </w:r>
      <w:proofErr w:type="gramEnd"/>
      <w:r w:rsidRPr="009A1D95">
        <w:rPr>
          <w:rFonts w:asciiTheme="minorHAnsi" w:hAnsiTheme="minorHAnsi" w:cstheme="minorHAnsi"/>
          <w:sz w:val="24"/>
          <w:szCs w:val="24"/>
        </w:rPr>
        <w:t xml:space="preserve"> and services at a national </w:t>
      </w:r>
      <w:r w:rsidR="0092604E" w:rsidRPr="009A1D95">
        <w:rPr>
          <w:rFonts w:asciiTheme="minorHAnsi" w:hAnsiTheme="minorHAnsi" w:cstheme="minorHAnsi"/>
          <w:sz w:val="24"/>
          <w:szCs w:val="24"/>
        </w:rPr>
        <w:t xml:space="preserve">and local </w:t>
      </w:r>
      <w:r w:rsidRPr="009A1D95">
        <w:rPr>
          <w:rFonts w:asciiTheme="minorHAnsi" w:hAnsiTheme="minorHAnsi" w:cstheme="minorHAnsi"/>
          <w:sz w:val="24"/>
          <w:szCs w:val="24"/>
        </w:rPr>
        <w:t>level</w:t>
      </w:r>
      <w:r w:rsidR="003D0E5F" w:rsidRPr="009A1D95">
        <w:rPr>
          <w:rFonts w:asciiTheme="minorHAnsi" w:hAnsiTheme="minorHAnsi" w:cstheme="minorHAnsi"/>
          <w:sz w:val="24"/>
          <w:szCs w:val="24"/>
        </w:rPr>
        <w:t>,</w:t>
      </w:r>
      <w:r w:rsidRPr="009A1D95">
        <w:rPr>
          <w:rFonts w:asciiTheme="minorHAnsi" w:hAnsiTheme="minorHAnsi" w:cstheme="minorHAnsi"/>
          <w:sz w:val="24"/>
          <w:szCs w:val="24"/>
        </w:rPr>
        <w:t xml:space="preserve"> including for ODA-funded programs.</w:t>
      </w:r>
    </w:p>
    <w:p w14:paraId="67C8205D" w14:textId="3A7DB6FB" w:rsidR="00B82B0F" w:rsidRPr="009A1D95" w:rsidRDefault="00F34054" w:rsidP="009308BD">
      <w:pPr>
        <w:pStyle w:val="ListParagraph"/>
        <w:numPr>
          <w:ilvl w:val="0"/>
          <w:numId w:val="29"/>
        </w:numPr>
        <w:autoSpaceDE w:val="0"/>
        <w:autoSpaceDN w:val="0"/>
        <w:adjustRightInd w:val="0"/>
        <w:spacing w:before="120" w:after="0" w:line="240" w:lineRule="auto"/>
        <w:ind w:left="850" w:hanging="425"/>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Consult meaningfully with </w:t>
      </w:r>
      <w:r w:rsidR="008F345E" w:rsidRPr="009A1D95">
        <w:rPr>
          <w:rFonts w:asciiTheme="minorHAnsi" w:hAnsiTheme="minorHAnsi" w:cstheme="minorHAnsi"/>
          <w:sz w:val="24"/>
          <w:szCs w:val="24"/>
        </w:rPr>
        <w:t>Organisations of Persons with Disability (</w:t>
      </w:r>
      <w:r w:rsidR="003D0E5F" w:rsidRPr="009A1D95">
        <w:rPr>
          <w:rFonts w:asciiTheme="minorHAnsi" w:hAnsiTheme="minorHAnsi" w:cstheme="minorHAnsi"/>
          <w:sz w:val="24"/>
          <w:szCs w:val="24"/>
        </w:rPr>
        <w:t>O</w:t>
      </w:r>
      <w:r w:rsidRPr="009A1D95">
        <w:rPr>
          <w:rFonts w:asciiTheme="minorHAnsi" w:hAnsiTheme="minorHAnsi" w:cstheme="minorHAnsi"/>
          <w:sz w:val="24"/>
          <w:szCs w:val="24"/>
        </w:rPr>
        <w:t>P</w:t>
      </w:r>
      <w:r w:rsidR="003D0E5F" w:rsidRPr="009A1D95">
        <w:rPr>
          <w:rFonts w:asciiTheme="minorHAnsi" w:hAnsiTheme="minorHAnsi" w:cstheme="minorHAnsi"/>
          <w:sz w:val="24"/>
          <w:szCs w:val="24"/>
        </w:rPr>
        <w:t>D</w:t>
      </w:r>
      <w:r w:rsidRPr="009A1D95">
        <w:rPr>
          <w:rFonts w:asciiTheme="minorHAnsi" w:hAnsiTheme="minorHAnsi" w:cstheme="minorHAnsi"/>
          <w:sz w:val="24"/>
          <w:szCs w:val="24"/>
        </w:rPr>
        <w:t>s</w:t>
      </w:r>
      <w:r w:rsidR="008F345E" w:rsidRPr="009A1D95">
        <w:rPr>
          <w:rFonts w:asciiTheme="minorHAnsi" w:hAnsiTheme="minorHAnsi" w:cstheme="minorHAnsi"/>
          <w:sz w:val="24"/>
          <w:szCs w:val="24"/>
        </w:rPr>
        <w:t>)</w:t>
      </w:r>
      <w:r w:rsidRPr="009A1D95">
        <w:rPr>
          <w:rFonts w:asciiTheme="minorHAnsi" w:hAnsiTheme="minorHAnsi" w:cstheme="minorHAnsi"/>
          <w:sz w:val="24"/>
          <w:szCs w:val="24"/>
        </w:rPr>
        <w:t xml:space="preserve"> in decisions related to public resource </w:t>
      </w:r>
      <w:proofErr w:type="gramStart"/>
      <w:r w:rsidRPr="009A1D95">
        <w:rPr>
          <w:rFonts w:asciiTheme="minorHAnsi" w:hAnsiTheme="minorHAnsi" w:cstheme="minorHAnsi"/>
          <w:sz w:val="24"/>
          <w:szCs w:val="24"/>
        </w:rPr>
        <w:t>allocations</w:t>
      </w:r>
      <w:r w:rsidR="00201F30" w:rsidRPr="009A1D95">
        <w:rPr>
          <w:rFonts w:asciiTheme="minorHAnsi" w:hAnsiTheme="minorHAnsi" w:cstheme="minorHAnsi"/>
          <w:sz w:val="24"/>
          <w:szCs w:val="24"/>
        </w:rPr>
        <w:t>,</w:t>
      </w:r>
      <w:r w:rsidRPr="009A1D95">
        <w:rPr>
          <w:rFonts w:asciiTheme="minorHAnsi" w:hAnsiTheme="minorHAnsi" w:cstheme="minorHAnsi"/>
          <w:sz w:val="24"/>
          <w:szCs w:val="24"/>
        </w:rPr>
        <w:t xml:space="preserve"> and</w:t>
      </w:r>
      <w:proofErr w:type="gramEnd"/>
      <w:r w:rsidR="00533817" w:rsidRPr="009A1D95">
        <w:rPr>
          <w:rFonts w:asciiTheme="minorHAnsi" w:hAnsiTheme="minorHAnsi" w:cstheme="minorHAnsi"/>
          <w:sz w:val="24"/>
          <w:szCs w:val="24"/>
        </w:rPr>
        <w:t xml:space="preserve"> </w:t>
      </w:r>
      <w:r w:rsidRPr="009A1D95">
        <w:rPr>
          <w:rFonts w:asciiTheme="minorHAnsi" w:hAnsiTheme="minorHAnsi" w:cstheme="minorHAnsi"/>
          <w:sz w:val="24"/>
          <w:szCs w:val="24"/>
        </w:rPr>
        <w:t>support their budget advocacy work.</w:t>
      </w:r>
    </w:p>
    <w:p w14:paraId="05540806" w14:textId="589B15D8" w:rsidR="00E06950" w:rsidRPr="009A1D95" w:rsidRDefault="008C3B0F" w:rsidP="00201F30">
      <w:pPr>
        <w:pStyle w:val="ListParagraph"/>
        <w:numPr>
          <w:ilvl w:val="0"/>
          <w:numId w:val="29"/>
        </w:numPr>
        <w:autoSpaceDE w:val="0"/>
        <w:autoSpaceDN w:val="0"/>
        <w:adjustRightInd w:val="0"/>
        <w:spacing w:before="120" w:after="0" w:line="240" w:lineRule="auto"/>
        <w:ind w:left="850" w:hanging="425"/>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Build </w:t>
      </w:r>
      <w:r w:rsidR="0039552F" w:rsidRPr="009A1D95">
        <w:rPr>
          <w:rFonts w:asciiTheme="minorHAnsi" w:hAnsiTheme="minorHAnsi" w:cstheme="minorHAnsi"/>
          <w:sz w:val="24"/>
          <w:szCs w:val="24"/>
        </w:rPr>
        <w:t xml:space="preserve">upon and continue </w:t>
      </w:r>
      <w:r w:rsidRPr="009A1D95">
        <w:rPr>
          <w:rFonts w:asciiTheme="minorHAnsi" w:hAnsiTheme="minorHAnsi" w:cstheme="minorHAnsi"/>
          <w:sz w:val="24"/>
          <w:szCs w:val="24"/>
        </w:rPr>
        <w:t xml:space="preserve">the investment </w:t>
      </w:r>
      <w:r w:rsidR="0039552F" w:rsidRPr="009A1D95">
        <w:rPr>
          <w:rFonts w:asciiTheme="minorHAnsi" w:hAnsiTheme="minorHAnsi" w:cstheme="minorHAnsi"/>
          <w:sz w:val="24"/>
          <w:szCs w:val="24"/>
        </w:rPr>
        <w:t>in government focal point training</w:t>
      </w:r>
      <w:r w:rsidR="00383181" w:rsidRPr="009A1D95">
        <w:rPr>
          <w:rFonts w:asciiTheme="minorHAnsi" w:hAnsiTheme="minorHAnsi" w:cstheme="minorHAnsi"/>
          <w:sz w:val="24"/>
          <w:szCs w:val="24"/>
        </w:rPr>
        <w:t xml:space="preserve"> around disability </w:t>
      </w:r>
      <w:r w:rsidR="00C7054A" w:rsidRPr="009A1D95">
        <w:rPr>
          <w:rFonts w:asciiTheme="minorHAnsi" w:hAnsiTheme="minorHAnsi" w:cstheme="minorHAnsi"/>
          <w:sz w:val="24"/>
          <w:szCs w:val="24"/>
        </w:rPr>
        <w:t xml:space="preserve">inclusion and </w:t>
      </w:r>
      <w:r w:rsidR="00383181" w:rsidRPr="009A1D95">
        <w:rPr>
          <w:rFonts w:asciiTheme="minorHAnsi" w:hAnsiTheme="minorHAnsi" w:cstheme="minorHAnsi"/>
          <w:sz w:val="24"/>
          <w:szCs w:val="24"/>
        </w:rPr>
        <w:t>budgets</w:t>
      </w:r>
      <w:r w:rsidR="0039552F" w:rsidRPr="009A1D95">
        <w:rPr>
          <w:rFonts w:asciiTheme="minorHAnsi" w:hAnsiTheme="minorHAnsi" w:cstheme="minorHAnsi"/>
          <w:sz w:val="24"/>
          <w:szCs w:val="24"/>
        </w:rPr>
        <w:t xml:space="preserve">. </w:t>
      </w:r>
    </w:p>
    <w:p w14:paraId="71950F75" w14:textId="32358B90" w:rsidR="00210467" w:rsidRPr="009A1D95" w:rsidRDefault="00A31EA0" w:rsidP="00F756F2">
      <w:pPr>
        <w:pStyle w:val="Heading2"/>
      </w:pPr>
      <w:bookmarkStart w:id="6" w:name="_Toc128132319"/>
      <w:r w:rsidRPr="009A1D95">
        <w:t xml:space="preserve">3. </w:t>
      </w:r>
      <w:r w:rsidR="00210467" w:rsidRPr="009A1D95">
        <w:t>Improved Data</w:t>
      </w:r>
      <w:r w:rsidR="006B4D6F" w:rsidRPr="009A1D95">
        <w:t xml:space="preserve"> Collection, Disaggregation and Analysis</w:t>
      </w:r>
      <w:bookmarkEnd w:id="6"/>
    </w:p>
    <w:p w14:paraId="397E497B" w14:textId="427C4045" w:rsidR="00324B01" w:rsidRPr="009A1D95" w:rsidRDefault="00324B01" w:rsidP="00085766">
      <w:pPr>
        <w:pStyle w:val="04xlpa"/>
        <w:spacing w:line="255" w:lineRule="atLeast"/>
        <w:rPr>
          <w:rFonts w:asciiTheme="minorHAnsi" w:hAnsiTheme="minorHAnsi" w:cstheme="minorHAnsi"/>
          <w:i/>
          <w:iCs/>
        </w:rPr>
      </w:pPr>
      <w:r w:rsidRPr="009A1D95">
        <w:rPr>
          <w:rStyle w:val="s1ppyq"/>
          <w:rFonts w:asciiTheme="minorHAnsi" w:eastAsiaTheme="majorEastAsia" w:hAnsiTheme="minorHAnsi" w:cstheme="minorHAnsi"/>
          <w:i/>
          <w:iCs/>
        </w:rPr>
        <w:t>SDG 17; CRPD Art 31; IS Goal 8</w:t>
      </w:r>
    </w:p>
    <w:p w14:paraId="7E7EFBDA" w14:textId="2CD4B07B" w:rsidR="00210467" w:rsidRPr="009A1D95" w:rsidRDefault="00210467" w:rsidP="009A1D95">
      <w:pPr>
        <w:pStyle w:val="ListParagraph"/>
        <w:numPr>
          <w:ilvl w:val="0"/>
          <w:numId w:val="3"/>
        </w:numPr>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Continue to include the Washington Group Short Set of Questions on Disability (WGSS) in national census</w:t>
      </w:r>
      <w:r w:rsidR="00A90877" w:rsidRPr="009A1D95">
        <w:rPr>
          <w:rFonts w:asciiTheme="minorHAnsi" w:hAnsiTheme="minorHAnsi" w:cstheme="minorHAnsi"/>
          <w:sz w:val="24"/>
          <w:szCs w:val="24"/>
        </w:rPr>
        <w:t>es</w:t>
      </w:r>
      <w:r w:rsidRPr="009A1D95">
        <w:rPr>
          <w:rFonts w:asciiTheme="minorHAnsi" w:hAnsiTheme="minorHAnsi" w:cstheme="minorHAnsi"/>
          <w:sz w:val="24"/>
          <w:szCs w:val="24"/>
        </w:rPr>
        <w:t xml:space="preserve"> and surveys without compromising the questions, and resource appropriate training </w:t>
      </w:r>
      <w:r w:rsidR="00587435" w:rsidRPr="009A1D95">
        <w:rPr>
          <w:rFonts w:asciiTheme="minorHAnsi" w:hAnsiTheme="minorHAnsi" w:cstheme="minorHAnsi"/>
          <w:sz w:val="24"/>
          <w:szCs w:val="24"/>
        </w:rPr>
        <w:t>for</w:t>
      </w:r>
      <w:r w:rsidRPr="009A1D95">
        <w:rPr>
          <w:rFonts w:asciiTheme="minorHAnsi" w:hAnsiTheme="minorHAnsi" w:cstheme="minorHAnsi"/>
          <w:sz w:val="24"/>
          <w:szCs w:val="24"/>
        </w:rPr>
        <w:t xml:space="preserve"> data collectors regarding this tool.</w:t>
      </w:r>
    </w:p>
    <w:p w14:paraId="6890E03D" w14:textId="77777777" w:rsidR="00210467" w:rsidRPr="009A1D95" w:rsidRDefault="00210467" w:rsidP="009A1D95">
      <w:pPr>
        <w:pStyle w:val="ListParagraph"/>
        <w:numPr>
          <w:ilvl w:val="0"/>
          <w:numId w:val="3"/>
        </w:numPr>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In consultation with OPDs, undertake data analysis and disaggregation to produce national disability monographs.</w:t>
      </w:r>
    </w:p>
    <w:p w14:paraId="18F782B7" w14:textId="768338E5" w:rsidR="00210467" w:rsidRPr="009A1D95" w:rsidRDefault="00AB2763" w:rsidP="009A1D95">
      <w:pPr>
        <w:pStyle w:val="ListParagraph"/>
        <w:numPr>
          <w:ilvl w:val="0"/>
          <w:numId w:val="3"/>
        </w:numPr>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U</w:t>
      </w:r>
      <w:r w:rsidR="00A62A3F" w:rsidRPr="009A1D95">
        <w:rPr>
          <w:rFonts w:asciiTheme="minorHAnsi" w:hAnsiTheme="minorHAnsi" w:cstheme="minorHAnsi"/>
          <w:sz w:val="24"/>
          <w:szCs w:val="24"/>
        </w:rPr>
        <w:t xml:space="preserve">ndertake </w:t>
      </w:r>
      <w:r w:rsidRPr="009A1D95">
        <w:rPr>
          <w:rFonts w:asciiTheme="minorHAnsi" w:hAnsiTheme="minorHAnsi" w:cstheme="minorHAnsi"/>
          <w:sz w:val="24"/>
          <w:szCs w:val="24"/>
        </w:rPr>
        <w:t xml:space="preserve">targeted </w:t>
      </w:r>
      <w:r w:rsidR="00A62A3F" w:rsidRPr="009A1D95">
        <w:rPr>
          <w:rFonts w:asciiTheme="minorHAnsi" w:hAnsiTheme="minorHAnsi" w:cstheme="minorHAnsi"/>
          <w:sz w:val="24"/>
          <w:szCs w:val="24"/>
        </w:rPr>
        <w:t xml:space="preserve">research </w:t>
      </w:r>
      <w:r w:rsidR="00A73FE7" w:rsidRPr="009A1D95">
        <w:rPr>
          <w:rFonts w:asciiTheme="minorHAnsi" w:hAnsiTheme="minorHAnsi" w:cstheme="minorHAnsi"/>
          <w:sz w:val="24"/>
          <w:szCs w:val="24"/>
        </w:rPr>
        <w:t xml:space="preserve">on key barriers and enablers </w:t>
      </w:r>
      <w:r w:rsidR="00C05E97" w:rsidRPr="009A1D95">
        <w:rPr>
          <w:rFonts w:asciiTheme="minorHAnsi" w:hAnsiTheme="minorHAnsi" w:cstheme="minorHAnsi"/>
          <w:sz w:val="24"/>
          <w:szCs w:val="24"/>
        </w:rPr>
        <w:t>to</w:t>
      </w:r>
      <w:r w:rsidR="00A73FE7" w:rsidRPr="009A1D95">
        <w:rPr>
          <w:rFonts w:asciiTheme="minorHAnsi" w:hAnsiTheme="minorHAnsi" w:cstheme="minorHAnsi"/>
          <w:sz w:val="24"/>
          <w:szCs w:val="24"/>
        </w:rPr>
        <w:t xml:space="preserve"> participation</w:t>
      </w:r>
      <w:r w:rsidR="00587435" w:rsidRPr="009A1D95">
        <w:rPr>
          <w:rFonts w:asciiTheme="minorHAnsi" w:hAnsiTheme="minorHAnsi" w:cstheme="minorHAnsi"/>
          <w:sz w:val="24"/>
          <w:szCs w:val="24"/>
        </w:rPr>
        <w:t xml:space="preserve"> </w:t>
      </w:r>
      <w:r w:rsidR="00C05E97" w:rsidRPr="009A1D95">
        <w:rPr>
          <w:rFonts w:asciiTheme="minorHAnsi" w:hAnsiTheme="minorHAnsi" w:cstheme="minorHAnsi"/>
          <w:sz w:val="24"/>
          <w:szCs w:val="24"/>
        </w:rPr>
        <w:t>for</w:t>
      </w:r>
      <w:r w:rsidR="00587435" w:rsidRPr="009A1D95">
        <w:rPr>
          <w:rFonts w:asciiTheme="minorHAnsi" w:hAnsiTheme="minorHAnsi" w:cstheme="minorHAnsi"/>
          <w:sz w:val="24"/>
          <w:szCs w:val="24"/>
        </w:rPr>
        <w:t xml:space="preserve"> people with disabilities</w:t>
      </w:r>
      <w:r w:rsidR="00210467" w:rsidRPr="009A1D95">
        <w:rPr>
          <w:rFonts w:asciiTheme="minorHAnsi" w:hAnsiTheme="minorHAnsi" w:cstheme="minorHAnsi"/>
          <w:sz w:val="24"/>
          <w:szCs w:val="24"/>
          <w:lang w:val="en-GB"/>
        </w:rPr>
        <w:t>.</w:t>
      </w:r>
      <w:r w:rsidR="000E1DD2" w:rsidRPr="009A1D95">
        <w:rPr>
          <w:rFonts w:asciiTheme="minorHAnsi" w:hAnsiTheme="minorHAnsi" w:cstheme="minorHAnsi"/>
          <w:sz w:val="24"/>
          <w:szCs w:val="24"/>
          <w:lang w:val="en-GB"/>
        </w:rPr>
        <w:t xml:space="preserve">  </w:t>
      </w:r>
    </w:p>
    <w:p w14:paraId="53940BC9" w14:textId="6BBD5B47" w:rsidR="00210467" w:rsidRPr="009A1D95" w:rsidRDefault="00210467" w:rsidP="009A1D95">
      <w:pPr>
        <w:pStyle w:val="ListParagraph"/>
        <w:numPr>
          <w:ilvl w:val="0"/>
          <w:numId w:val="3"/>
        </w:numPr>
        <w:spacing w:before="120" w:after="0" w:line="240" w:lineRule="auto"/>
        <w:contextualSpacing w:val="0"/>
        <w:rPr>
          <w:rFonts w:asciiTheme="minorHAnsi" w:hAnsiTheme="minorHAnsi" w:cstheme="minorHAnsi"/>
          <w:b/>
          <w:bCs/>
          <w:sz w:val="24"/>
          <w:szCs w:val="24"/>
        </w:rPr>
      </w:pPr>
      <w:r w:rsidRPr="009A1D95">
        <w:rPr>
          <w:rFonts w:asciiTheme="minorHAnsi" w:hAnsiTheme="minorHAnsi" w:cstheme="minorHAnsi"/>
          <w:sz w:val="24"/>
          <w:szCs w:val="24"/>
        </w:rPr>
        <w:lastRenderedPageBreak/>
        <w:t>Place greater emphasis on disaggregation of administrative data, including within education and health information management systems, and their associated data collection processes.</w:t>
      </w:r>
    </w:p>
    <w:p w14:paraId="2AA5988F" w14:textId="03890E41" w:rsidR="003B7FE3" w:rsidRPr="009A1D95" w:rsidRDefault="00A31EA0" w:rsidP="00F756F2">
      <w:pPr>
        <w:pStyle w:val="Heading2"/>
      </w:pPr>
      <w:bookmarkStart w:id="7" w:name="_Toc128132320"/>
      <w:r w:rsidRPr="009A1D95">
        <w:t xml:space="preserve">4. </w:t>
      </w:r>
      <w:r w:rsidR="00FF548C" w:rsidRPr="009A1D95">
        <w:t xml:space="preserve">Improved Capacity, Diversity and Engagement of </w:t>
      </w:r>
      <w:r w:rsidR="003B7FE3" w:rsidRPr="009A1D95">
        <w:t>OPD</w:t>
      </w:r>
      <w:r w:rsidR="00FF548C" w:rsidRPr="009A1D95">
        <w:t>s</w:t>
      </w:r>
      <w:bookmarkEnd w:id="7"/>
      <w:r w:rsidR="003B7FE3" w:rsidRPr="009A1D95">
        <w:t xml:space="preserve"> </w:t>
      </w:r>
    </w:p>
    <w:p w14:paraId="3707A31E" w14:textId="3C0F52BC" w:rsidR="00A31C64" w:rsidRPr="009A1D95" w:rsidRDefault="000F7723" w:rsidP="004A4921">
      <w:pPr>
        <w:pStyle w:val="04xlpa"/>
        <w:spacing w:line="255" w:lineRule="atLeast"/>
        <w:rPr>
          <w:rFonts w:asciiTheme="minorHAnsi" w:hAnsiTheme="minorHAnsi" w:cstheme="minorHAnsi"/>
          <w:i/>
          <w:iCs/>
        </w:rPr>
      </w:pPr>
      <w:r w:rsidRPr="009A1D95">
        <w:rPr>
          <w:rStyle w:val="s1ppyq"/>
          <w:rFonts w:asciiTheme="minorHAnsi" w:eastAsiaTheme="majorEastAsia" w:hAnsiTheme="minorHAnsi" w:cstheme="minorHAnsi"/>
          <w:i/>
          <w:iCs/>
        </w:rPr>
        <w:t>CRPD Art 4-29; IS Goal 2</w:t>
      </w:r>
    </w:p>
    <w:p w14:paraId="46E0E177" w14:textId="50B94FCB" w:rsidR="00221607" w:rsidRPr="009A1D95" w:rsidRDefault="006B1169" w:rsidP="009A1D95">
      <w:pPr>
        <w:pStyle w:val="ListParagraph"/>
        <w:numPr>
          <w:ilvl w:val="0"/>
          <w:numId w:val="4"/>
        </w:numPr>
        <w:spacing w:before="120" w:after="0" w:line="240" w:lineRule="auto"/>
        <w:contextualSpacing w:val="0"/>
        <w:rPr>
          <w:rFonts w:asciiTheme="minorHAnsi" w:hAnsiTheme="minorHAnsi" w:cstheme="minorHAnsi"/>
          <w:sz w:val="24"/>
          <w:szCs w:val="24"/>
          <w:lang w:val="en-NZ"/>
        </w:rPr>
      </w:pPr>
      <w:r w:rsidRPr="009A1D95">
        <w:rPr>
          <w:rFonts w:asciiTheme="minorHAnsi" w:hAnsiTheme="minorHAnsi" w:cstheme="minorHAnsi"/>
          <w:sz w:val="24"/>
          <w:szCs w:val="24"/>
          <w:lang w:val="en-NZ"/>
        </w:rPr>
        <w:t xml:space="preserve">Continue to build and strengthen the capacities of </w:t>
      </w:r>
      <w:r w:rsidR="002472EE" w:rsidRPr="009A1D95">
        <w:rPr>
          <w:rFonts w:asciiTheme="minorHAnsi" w:hAnsiTheme="minorHAnsi" w:cstheme="minorHAnsi"/>
          <w:sz w:val="24"/>
          <w:szCs w:val="24"/>
          <w:lang w:val="en-NZ"/>
        </w:rPr>
        <w:t xml:space="preserve">OPDs, particularly in relation to organisational and advisory skills, </w:t>
      </w:r>
      <w:r w:rsidRPr="009A1D95">
        <w:rPr>
          <w:rFonts w:asciiTheme="minorHAnsi" w:hAnsiTheme="minorHAnsi" w:cstheme="minorHAnsi"/>
          <w:sz w:val="24"/>
          <w:szCs w:val="24"/>
          <w:lang w:val="en-NZ"/>
        </w:rPr>
        <w:t>so they can provide trusted advi</w:t>
      </w:r>
      <w:r w:rsidR="0054181C" w:rsidRPr="009A1D95">
        <w:rPr>
          <w:rFonts w:asciiTheme="minorHAnsi" w:hAnsiTheme="minorHAnsi" w:cstheme="minorHAnsi"/>
          <w:sz w:val="24"/>
          <w:szCs w:val="24"/>
          <w:lang w:val="en-NZ"/>
        </w:rPr>
        <w:t>c</w:t>
      </w:r>
      <w:r w:rsidRPr="009A1D95">
        <w:rPr>
          <w:rFonts w:asciiTheme="minorHAnsi" w:hAnsiTheme="minorHAnsi" w:cstheme="minorHAnsi"/>
          <w:sz w:val="24"/>
          <w:szCs w:val="24"/>
          <w:lang w:val="en-NZ"/>
        </w:rPr>
        <w:t>e and technical assistan</w:t>
      </w:r>
      <w:r w:rsidR="00587435" w:rsidRPr="009A1D95">
        <w:rPr>
          <w:rFonts w:asciiTheme="minorHAnsi" w:hAnsiTheme="minorHAnsi" w:cstheme="minorHAnsi"/>
          <w:sz w:val="24"/>
          <w:szCs w:val="24"/>
          <w:lang w:val="en-NZ"/>
        </w:rPr>
        <w:t>ce</w:t>
      </w:r>
      <w:r w:rsidRPr="009A1D95">
        <w:rPr>
          <w:rFonts w:asciiTheme="minorHAnsi" w:hAnsiTheme="minorHAnsi" w:cstheme="minorHAnsi"/>
          <w:sz w:val="24"/>
          <w:szCs w:val="24"/>
          <w:lang w:val="en-NZ"/>
        </w:rPr>
        <w:t xml:space="preserve"> to government</w:t>
      </w:r>
      <w:r w:rsidR="00944D7A" w:rsidRPr="009A1D95">
        <w:rPr>
          <w:rFonts w:asciiTheme="minorHAnsi" w:hAnsiTheme="minorHAnsi" w:cstheme="minorHAnsi"/>
          <w:sz w:val="24"/>
          <w:szCs w:val="24"/>
          <w:lang w:val="en-NZ"/>
        </w:rPr>
        <w:t>s</w:t>
      </w:r>
      <w:r w:rsidRPr="009A1D95">
        <w:rPr>
          <w:rFonts w:asciiTheme="minorHAnsi" w:hAnsiTheme="minorHAnsi" w:cstheme="minorHAnsi"/>
          <w:sz w:val="24"/>
          <w:szCs w:val="24"/>
          <w:lang w:val="en-NZ"/>
        </w:rPr>
        <w:t xml:space="preserve">, </w:t>
      </w:r>
      <w:proofErr w:type="gramStart"/>
      <w:r w:rsidRPr="009A1D95">
        <w:rPr>
          <w:rFonts w:asciiTheme="minorHAnsi" w:hAnsiTheme="minorHAnsi" w:cstheme="minorHAnsi"/>
          <w:sz w:val="24"/>
          <w:szCs w:val="24"/>
          <w:lang w:val="en-NZ"/>
        </w:rPr>
        <w:t>NGOs</w:t>
      </w:r>
      <w:proofErr w:type="gramEnd"/>
      <w:r w:rsidRPr="009A1D95">
        <w:rPr>
          <w:rFonts w:asciiTheme="minorHAnsi" w:hAnsiTheme="minorHAnsi" w:cstheme="minorHAnsi"/>
          <w:sz w:val="24"/>
          <w:szCs w:val="24"/>
          <w:lang w:val="en-NZ"/>
        </w:rPr>
        <w:t xml:space="preserve"> and partners</w:t>
      </w:r>
      <w:r w:rsidR="002472EE" w:rsidRPr="009A1D95">
        <w:rPr>
          <w:rFonts w:asciiTheme="minorHAnsi" w:hAnsiTheme="minorHAnsi" w:cstheme="minorHAnsi"/>
          <w:sz w:val="24"/>
          <w:szCs w:val="24"/>
          <w:lang w:val="en-NZ"/>
        </w:rPr>
        <w:t>.</w:t>
      </w:r>
    </w:p>
    <w:p w14:paraId="06310DE2" w14:textId="70370578" w:rsidR="006B1169" w:rsidRPr="009A1D95" w:rsidRDefault="003E5360" w:rsidP="009A1D95">
      <w:pPr>
        <w:pStyle w:val="ListParagraph"/>
        <w:numPr>
          <w:ilvl w:val="0"/>
          <w:numId w:val="4"/>
        </w:numPr>
        <w:spacing w:before="120" w:after="0" w:line="240" w:lineRule="auto"/>
        <w:contextualSpacing w:val="0"/>
        <w:rPr>
          <w:rFonts w:asciiTheme="minorHAnsi" w:hAnsiTheme="minorHAnsi" w:cstheme="minorHAnsi"/>
          <w:sz w:val="24"/>
          <w:szCs w:val="24"/>
          <w:lang w:val="en-NZ"/>
        </w:rPr>
      </w:pPr>
      <w:r w:rsidRPr="009A1D95">
        <w:rPr>
          <w:rFonts w:asciiTheme="minorHAnsi" w:hAnsiTheme="minorHAnsi" w:cstheme="minorHAnsi"/>
          <w:sz w:val="24"/>
          <w:szCs w:val="24"/>
          <w:lang w:val="en-NZ"/>
        </w:rPr>
        <w:t xml:space="preserve">Embed </w:t>
      </w:r>
      <w:r w:rsidR="00221607" w:rsidRPr="009A1D95">
        <w:rPr>
          <w:rFonts w:asciiTheme="minorHAnsi" w:hAnsiTheme="minorHAnsi" w:cstheme="minorHAnsi"/>
          <w:sz w:val="24"/>
          <w:szCs w:val="24"/>
          <w:lang w:val="en-NZ"/>
        </w:rPr>
        <w:t>long</w:t>
      </w:r>
      <w:r w:rsidR="001E35ED" w:rsidRPr="009A1D95">
        <w:rPr>
          <w:rFonts w:asciiTheme="minorHAnsi" w:hAnsiTheme="minorHAnsi" w:cstheme="minorHAnsi"/>
          <w:sz w:val="24"/>
          <w:szCs w:val="24"/>
          <w:lang w:val="en-NZ"/>
        </w:rPr>
        <w:t>-</w:t>
      </w:r>
      <w:r w:rsidR="00221607" w:rsidRPr="009A1D95">
        <w:rPr>
          <w:rFonts w:asciiTheme="minorHAnsi" w:hAnsiTheme="minorHAnsi" w:cstheme="minorHAnsi"/>
          <w:sz w:val="24"/>
          <w:szCs w:val="24"/>
          <w:lang w:val="en-NZ"/>
        </w:rPr>
        <w:t xml:space="preserve">term core funding </w:t>
      </w:r>
      <w:r w:rsidR="00FE51D4" w:rsidRPr="009A1D95">
        <w:rPr>
          <w:rFonts w:asciiTheme="minorHAnsi" w:hAnsiTheme="minorHAnsi" w:cstheme="minorHAnsi"/>
          <w:sz w:val="24"/>
          <w:szCs w:val="24"/>
          <w:lang w:val="en-NZ"/>
        </w:rPr>
        <w:t>to</w:t>
      </w:r>
      <w:r w:rsidR="00221607" w:rsidRPr="009A1D95">
        <w:rPr>
          <w:rFonts w:asciiTheme="minorHAnsi" w:hAnsiTheme="minorHAnsi" w:cstheme="minorHAnsi"/>
          <w:sz w:val="24"/>
          <w:szCs w:val="24"/>
          <w:lang w:val="en-NZ"/>
        </w:rPr>
        <w:t xml:space="preserve"> OPDs for operational </w:t>
      </w:r>
      <w:r w:rsidR="00F735C9" w:rsidRPr="009A1D95">
        <w:rPr>
          <w:rFonts w:asciiTheme="minorHAnsi" w:hAnsiTheme="minorHAnsi" w:cstheme="minorHAnsi"/>
          <w:sz w:val="24"/>
          <w:szCs w:val="24"/>
          <w:lang w:val="en-NZ"/>
        </w:rPr>
        <w:t xml:space="preserve">expenses, to </w:t>
      </w:r>
      <w:r w:rsidRPr="009A1D95">
        <w:rPr>
          <w:rFonts w:asciiTheme="minorHAnsi" w:hAnsiTheme="minorHAnsi" w:cstheme="minorHAnsi"/>
          <w:sz w:val="24"/>
          <w:szCs w:val="24"/>
          <w:lang w:val="en-NZ"/>
        </w:rPr>
        <w:t>ensure their sustainability.</w:t>
      </w:r>
    </w:p>
    <w:p w14:paraId="22EE5CC9" w14:textId="45B771C7" w:rsidR="006B1169" w:rsidRPr="009A1D95" w:rsidRDefault="006B1169" w:rsidP="009A1D95">
      <w:pPr>
        <w:pStyle w:val="ListParagraph"/>
        <w:numPr>
          <w:ilvl w:val="0"/>
          <w:numId w:val="4"/>
        </w:numPr>
        <w:spacing w:before="120" w:after="0" w:line="240" w:lineRule="auto"/>
        <w:contextualSpacing w:val="0"/>
        <w:rPr>
          <w:rFonts w:asciiTheme="minorHAnsi" w:hAnsiTheme="minorHAnsi" w:cstheme="minorHAnsi"/>
          <w:sz w:val="24"/>
          <w:szCs w:val="24"/>
          <w:lang w:val="en-NZ"/>
        </w:rPr>
      </w:pPr>
      <w:r w:rsidRPr="009A1D95">
        <w:rPr>
          <w:rFonts w:asciiTheme="minorHAnsi" w:hAnsiTheme="minorHAnsi" w:cstheme="minorHAnsi"/>
          <w:sz w:val="24"/>
          <w:szCs w:val="24"/>
          <w:lang w:val="en-NZ"/>
        </w:rPr>
        <w:t xml:space="preserve">Support the emergence and strengthening of </w:t>
      </w:r>
      <w:r w:rsidR="008B756E" w:rsidRPr="009A1D95">
        <w:rPr>
          <w:rFonts w:asciiTheme="minorHAnsi" w:hAnsiTheme="minorHAnsi" w:cstheme="minorHAnsi"/>
          <w:sz w:val="24"/>
          <w:szCs w:val="24"/>
          <w:lang w:val="en-NZ"/>
        </w:rPr>
        <w:t xml:space="preserve">OPDs </w:t>
      </w:r>
      <w:r w:rsidRPr="009A1D95">
        <w:rPr>
          <w:rFonts w:asciiTheme="minorHAnsi" w:hAnsiTheme="minorHAnsi" w:cstheme="minorHAnsi"/>
          <w:sz w:val="24"/>
          <w:szCs w:val="24"/>
          <w:lang w:val="en-NZ"/>
        </w:rPr>
        <w:t xml:space="preserve">representing marginalised groups. </w:t>
      </w:r>
    </w:p>
    <w:p w14:paraId="2001ED54" w14:textId="09D9CDEC" w:rsidR="0015589D" w:rsidRPr="009A1D95" w:rsidRDefault="003A2A83" w:rsidP="009A1D95">
      <w:pPr>
        <w:pStyle w:val="ListParagraph"/>
        <w:numPr>
          <w:ilvl w:val="0"/>
          <w:numId w:val="4"/>
        </w:numPr>
        <w:spacing w:before="120" w:after="0" w:line="240" w:lineRule="auto"/>
        <w:contextualSpacing w:val="0"/>
        <w:rPr>
          <w:rStyle w:val="IntenseEmphasis"/>
          <w:rFonts w:asciiTheme="minorHAnsi" w:hAnsiTheme="minorHAnsi" w:cstheme="minorHAnsi"/>
          <w:i w:val="0"/>
          <w:iCs w:val="0"/>
          <w:sz w:val="24"/>
          <w:szCs w:val="24"/>
          <w:u w:val="none"/>
          <w:lang w:val="en-NZ"/>
        </w:rPr>
      </w:pPr>
      <w:r w:rsidRPr="009A1D95">
        <w:rPr>
          <w:rFonts w:asciiTheme="minorHAnsi" w:hAnsiTheme="minorHAnsi" w:cstheme="minorHAnsi"/>
          <w:sz w:val="24"/>
          <w:szCs w:val="24"/>
          <w:lang w:val="en-NZ"/>
        </w:rPr>
        <w:t xml:space="preserve">Embed </w:t>
      </w:r>
      <w:r w:rsidR="00FF3691" w:rsidRPr="009A1D95">
        <w:rPr>
          <w:rFonts w:asciiTheme="minorHAnsi" w:hAnsiTheme="minorHAnsi" w:cstheme="minorHAnsi"/>
          <w:sz w:val="24"/>
          <w:szCs w:val="24"/>
          <w:lang w:val="en-NZ"/>
        </w:rPr>
        <w:t xml:space="preserve">funding </w:t>
      </w:r>
      <w:r w:rsidRPr="009A1D95">
        <w:rPr>
          <w:rFonts w:asciiTheme="minorHAnsi" w:hAnsiTheme="minorHAnsi" w:cstheme="minorHAnsi"/>
          <w:sz w:val="24"/>
          <w:szCs w:val="24"/>
          <w:lang w:val="en-NZ"/>
        </w:rPr>
        <w:t xml:space="preserve">lines </w:t>
      </w:r>
      <w:r w:rsidR="00944D7A" w:rsidRPr="009A1D95">
        <w:rPr>
          <w:rFonts w:asciiTheme="minorHAnsi" w:hAnsiTheme="minorHAnsi" w:cstheme="minorHAnsi"/>
          <w:sz w:val="24"/>
          <w:szCs w:val="24"/>
          <w:lang w:val="en-NZ"/>
        </w:rPr>
        <w:t>supporting</w:t>
      </w:r>
      <w:r w:rsidR="00FF3691" w:rsidRPr="009A1D95">
        <w:rPr>
          <w:rFonts w:asciiTheme="minorHAnsi" w:hAnsiTheme="minorHAnsi" w:cstheme="minorHAnsi"/>
          <w:sz w:val="24"/>
          <w:szCs w:val="24"/>
          <w:lang w:val="en-NZ"/>
        </w:rPr>
        <w:t xml:space="preserve"> enga</w:t>
      </w:r>
      <w:r w:rsidR="00095B76" w:rsidRPr="009A1D95">
        <w:rPr>
          <w:rFonts w:asciiTheme="minorHAnsi" w:hAnsiTheme="minorHAnsi" w:cstheme="minorHAnsi"/>
          <w:sz w:val="24"/>
          <w:szCs w:val="24"/>
          <w:lang w:val="en-NZ"/>
        </w:rPr>
        <w:t>gement and consultation with OPDs within all investments and</w:t>
      </w:r>
      <w:r w:rsidR="007C1A05" w:rsidRPr="009A1D95">
        <w:rPr>
          <w:rFonts w:asciiTheme="minorHAnsi" w:hAnsiTheme="minorHAnsi" w:cstheme="minorHAnsi"/>
          <w:sz w:val="24"/>
          <w:szCs w:val="24"/>
          <w:lang w:val="en-NZ"/>
        </w:rPr>
        <w:t xml:space="preserve"> public budget</w:t>
      </w:r>
      <w:r w:rsidRPr="009A1D95">
        <w:rPr>
          <w:rFonts w:asciiTheme="minorHAnsi" w:hAnsiTheme="minorHAnsi" w:cstheme="minorHAnsi"/>
          <w:sz w:val="24"/>
          <w:szCs w:val="24"/>
          <w:lang w:val="en-NZ"/>
        </w:rPr>
        <w:t xml:space="preserve"> allocations.</w:t>
      </w:r>
      <w:r w:rsidR="00D01889" w:rsidRPr="009A1D95">
        <w:rPr>
          <w:rFonts w:asciiTheme="minorHAnsi" w:hAnsiTheme="minorHAnsi" w:cstheme="minorHAnsi"/>
          <w:sz w:val="24"/>
          <w:szCs w:val="24"/>
          <w:lang w:val="en-NZ"/>
        </w:rPr>
        <w:t xml:space="preserve"> </w:t>
      </w:r>
    </w:p>
    <w:p w14:paraId="26FA8E36" w14:textId="03BD9DFF" w:rsidR="00844CC3" w:rsidRPr="009A1D95" w:rsidRDefault="002D0FE4" w:rsidP="00F756F2">
      <w:pPr>
        <w:pStyle w:val="Heading1"/>
      </w:pPr>
      <w:bookmarkStart w:id="8" w:name="_Toc128132321"/>
      <w:r w:rsidRPr="009A1D95">
        <w:rPr>
          <w:rStyle w:val="IntenseEmphasis"/>
          <w:rFonts w:asciiTheme="minorHAnsi" w:hAnsiTheme="minorHAnsi" w:cstheme="minorHAnsi"/>
          <w:i w:val="0"/>
          <w:iCs w:val="0"/>
          <w:u w:val="none"/>
        </w:rPr>
        <w:t>Preconditions</w:t>
      </w:r>
      <w:r w:rsidR="00A27AF8" w:rsidRPr="009A1D95">
        <w:rPr>
          <w:rStyle w:val="IntenseEmphasis"/>
          <w:rFonts w:asciiTheme="minorHAnsi" w:hAnsiTheme="minorHAnsi" w:cstheme="minorHAnsi"/>
          <w:i w:val="0"/>
          <w:iCs w:val="0"/>
          <w:u w:val="none"/>
        </w:rPr>
        <w:t xml:space="preserve"> for </w:t>
      </w:r>
      <w:r w:rsidR="00F53875" w:rsidRPr="009A1D95">
        <w:rPr>
          <w:rStyle w:val="IntenseEmphasis"/>
          <w:rFonts w:asciiTheme="minorHAnsi" w:hAnsiTheme="minorHAnsi" w:cstheme="minorHAnsi"/>
          <w:i w:val="0"/>
          <w:iCs w:val="0"/>
          <w:u w:val="none"/>
        </w:rPr>
        <w:t>I</w:t>
      </w:r>
      <w:r w:rsidR="00A27AF8" w:rsidRPr="009A1D95">
        <w:rPr>
          <w:rStyle w:val="IntenseEmphasis"/>
          <w:rFonts w:asciiTheme="minorHAnsi" w:hAnsiTheme="minorHAnsi" w:cstheme="minorHAnsi"/>
          <w:i w:val="0"/>
          <w:iCs w:val="0"/>
          <w:u w:val="none"/>
        </w:rPr>
        <w:t>nclusion</w:t>
      </w:r>
      <w:bookmarkEnd w:id="8"/>
    </w:p>
    <w:p w14:paraId="6197CC5E" w14:textId="4F4D8189" w:rsidR="009308BD" w:rsidRPr="009A1D95" w:rsidRDefault="009F3E02" w:rsidP="0004152A">
      <w:pPr>
        <w:spacing w:before="120" w:after="0" w:line="240" w:lineRule="auto"/>
        <w:rPr>
          <w:rStyle w:val="s1ppyq"/>
          <w:rFonts w:asciiTheme="minorHAnsi" w:hAnsiTheme="minorHAnsi" w:cstheme="minorHAnsi"/>
          <w:sz w:val="24"/>
          <w:szCs w:val="24"/>
        </w:rPr>
      </w:pPr>
      <w:r w:rsidRPr="009A1D95">
        <w:rPr>
          <w:rStyle w:val="s1ppyq"/>
          <w:rFonts w:asciiTheme="minorHAnsi" w:hAnsiTheme="minorHAnsi" w:cstheme="minorHAnsi"/>
          <w:sz w:val="24"/>
          <w:szCs w:val="24"/>
        </w:rPr>
        <w:t>PDF has identified the following as '</w:t>
      </w:r>
      <w:r w:rsidRPr="009A1D95">
        <w:rPr>
          <w:rStyle w:val="s1ppyq"/>
          <w:rFonts w:asciiTheme="minorHAnsi" w:hAnsiTheme="minorHAnsi" w:cstheme="minorHAnsi"/>
          <w:b/>
          <w:bCs/>
          <w:sz w:val="24"/>
          <w:szCs w:val="24"/>
        </w:rPr>
        <w:t>pre-conditions</w:t>
      </w:r>
      <w:r w:rsidRPr="009A1D95">
        <w:rPr>
          <w:rStyle w:val="s1ppyq"/>
          <w:rFonts w:asciiTheme="minorHAnsi" w:hAnsiTheme="minorHAnsi" w:cstheme="minorHAnsi"/>
          <w:sz w:val="24"/>
          <w:szCs w:val="24"/>
        </w:rPr>
        <w:t xml:space="preserve">' to disability inclusion: </w:t>
      </w:r>
      <w:r w:rsidRPr="009A1D95">
        <w:rPr>
          <w:rStyle w:val="s1ppyq"/>
          <w:rFonts w:asciiTheme="minorHAnsi" w:hAnsiTheme="minorHAnsi" w:cstheme="minorHAnsi"/>
          <w:b/>
          <w:bCs/>
          <w:sz w:val="24"/>
          <w:szCs w:val="24"/>
        </w:rPr>
        <w:t xml:space="preserve">accessibility, assistive </w:t>
      </w:r>
      <w:proofErr w:type="gramStart"/>
      <w:r w:rsidR="00312EDB" w:rsidRPr="009A1D95">
        <w:rPr>
          <w:rStyle w:val="s1ppyq"/>
          <w:rFonts w:asciiTheme="minorHAnsi" w:hAnsiTheme="minorHAnsi" w:cstheme="minorHAnsi"/>
          <w:b/>
          <w:bCs/>
          <w:sz w:val="24"/>
          <w:szCs w:val="24"/>
        </w:rPr>
        <w:t>products</w:t>
      </w:r>
      <w:proofErr w:type="gramEnd"/>
      <w:r w:rsidR="00312EDB" w:rsidRPr="009A1D95">
        <w:rPr>
          <w:rStyle w:val="s1ppyq"/>
          <w:rFonts w:asciiTheme="minorHAnsi" w:hAnsiTheme="minorHAnsi" w:cstheme="minorHAnsi"/>
          <w:b/>
          <w:bCs/>
          <w:sz w:val="24"/>
          <w:szCs w:val="24"/>
        </w:rPr>
        <w:t xml:space="preserve"> and technology</w:t>
      </w:r>
      <w:r w:rsidRPr="009A1D95">
        <w:rPr>
          <w:rStyle w:val="s1ppyq"/>
          <w:rFonts w:asciiTheme="minorHAnsi" w:hAnsiTheme="minorHAnsi" w:cstheme="minorHAnsi"/>
          <w:b/>
          <w:bCs/>
          <w:sz w:val="24"/>
          <w:szCs w:val="24"/>
        </w:rPr>
        <w:t>, CBID,</w:t>
      </w:r>
      <w:r w:rsidR="00312EDB" w:rsidRPr="009A1D95">
        <w:rPr>
          <w:rStyle w:val="s1ppyq"/>
          <w:rFonts w:asciiTheme="minorHAnsi" w:hAnsiTheme="minorHAnsi" w:cstheme="minorHAnsi"/>
          <w:b/>
          <w:bCs/>
          <w:sz w:val="24"/>
          <w:szCs w:val="24"/>
        </w:rPr>
        <w:t xml:space="preserve"> non-discrimination,</w:t>
      </w:r>
      <w:r w:rsidRPr="009A1D95">
        <w:rPr>
          <w:rStyle w:val="s1ppyq"/>
          <w:rFonts w:asciiTheme="minorHAnsi" w:hAnsiTheme="minorHAnsi" w:cstheme="minorHAnsi"/>
          <w:b/>
          <w:bCs/>
          <w:sz w:val="24"/>
          <w:szCs w:val="24"/>
        </w:rPr>
        <w:t xml:space="preserve"> social protection</w:t>
      </w:r>
      <w:r w:rsidR="00312EDB" w:rsidRPr="009A1D95">
        <w:rPr>
          <w:rStyle w:val="s1ppyq"/>
          <w:rFonts w:asciiTheme="minorHAnsi" w:hAnsiTheme="minorHAnsi" w:cstheme="minorHAnsi"/>
          <w:b/>
          <w:bCs/>
          <w:sz w:val="24"/>
          <w:szCs w:val="24"/>
        </w:rPr>
        <w:t xml:space="preserve"> and</w:t>
      </w:r>
      <w:r w:rsidRPr="009A1D95">
        <w:rPr>
          <w:rStyle w:val="s1ppyq"/>
          <w:rFonts w:asciiTheme="minorHAnsi" w:hAnsiTheme="minorHAnsi" w:cstheme="minorHAnsi"/>
          <w:b/>
          <w:bCs/>
          <w:sz w:val="24"/>
          <w:szCs w:val="24"/>
        </w:rPr>
        <w:t xml:space="preserve"> support services. </w:t>
      </w:r>
      <w:r w:rsidRPr="009A1D95">
        <w:rPr>
          <w:rStyle w:val="s1ppyq"/>
          <w:rFonts w:asciiTheme="minorHAnsi" w:hAnsiTheme="minorHAnsi" w:cstheme="minorHAnsi"/>
          <w:sz w:val="24"/>
          <w:szCs w:val="24"/>
        </w:rPr>
        <w:t>These must be ensured for disability inclusion to be achieved in other sectoral areas.</w:t>
      </w:r>
    </w:p>
    <w:p w14:paraId="5B34035A" w14:textId="52CF4303" w:rsidR="00844CC3" w:rsidRPr="009A1D95" w:rsidRDefault="00F53875" w:rsidP="00F756F2">
      <w:pPr>
        <w:pStyle w:val="Heading2"/>
        <w:rPr>
          <w:rStyle w:val="s1ppyq"/>
        </w:rPr>
      </w:pPr>
      <w:bookmarkStart w:id="9" w:name="_Toc128132322"/>
      <w:r w:rsidRPr="009A1D95">
        <w:rPr>
          <w:rStyle w:val="s1ppyq"/>
        </w:rPr>
        <w:t xml:space="preserve">5. </w:t>
      </w:r>
      <w:r w:rsidR="00844CC3" w:rsidRPr="009A1D95">
        <w:rPr>
          <w:rStyle w:val="s1ppyq"/>
        </w:rPr>
        <w:t>Accessibility</w:t>
      </w:r>
      <w:bookmarkEnd w:id="9"/>
    </w:p>
    <w:p w14:paraId="2F6299FC" w14:textId="139CF17D" w:rsidR="000F7723" w:rsidRPr="009A1D95" w:rsidRDefault="007E670A" w:rsidP="000F7723">
      <w:pPr>
        <w:rPr>
          <w:rFonts w:asciiTheme="minorHAnsi" w:hAnsiTheme="minorHAnsi" w:cstheme="minorHAnsi"/>
          <w:sz w:val="24"/>
          <w:szCs w:val="24"/>
        </w:rPr>
      </w:pPr>
      <w:r w:rsidRPr="009A1D95">
        <w:rPr>
          <w:rFonts w:asciiTheme="minorHAnsi" w:hAnsiTheme="minorHAnsi" w:cstheme="minorHAnsi"/>
          <w:i/>
          <w:iCs/>
          <w:sz w:val="24"/>
          <w:szCs w:val="24"/>
        </w:rPr>
        <w:t xml:space="preserve">SDG 4-10-; CRPD 9-19-21; IS </w:t>
      </w:r>
      <w:r w:rsidR="009308BD" w:rsidRPr="009A1D95">
        <w:rPr>
          <w:rFonts w:asciiTheme="minorHAnsi" w:hAnsiTheme="minorHAnsi" w:cstheme="minorHAnsi"/>
          <w:i/>
          <w:iCs/>
          <w:sz w:val="24"/>
          <w:szCs w:val="24"/>
        </w:rPr>
        <w:t>G</w:t>
      </w:r>
      <w:r w:rsidRPr="009A1D95">
        <w:rPr>
          <w:rFonts w:asciiTheme="minorHAnsi" w:hAnsiTheme="minorHAnsi" w:cstheme="minorHAnsi"/>
          <w:i/>
          <w:iCs/>
          <w:sz w:val="24"/>
          <w:szCs w:val="24"/>
        </w:rPr>
        <w:t>oal 3</w:t>
      </w:r>
    </w:p>
    <w:p w14:paraId="633ACC31" w14:textId="2282ACBD" w:rsidR="00636E7E" w:rsidRPr="009A1D95" w:rsidRDefault="00AB47D7" w:rsidP="00D57137">
      <w:pPr>
        <w:pStyle w:val="ListParagraph"/>
        <w:numPr>
          <w:ilvl w:val="0"/>
          <w:numId w:val="6"/>
        </w:numPr>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Regional Accessibility Standards on the Built Environment are under development. When </w:t>
      </w:r>
      <w:r w:rsidR="00BF376E" w:rsidRPr="009A1D95">
        <w:rPr>
          <w:rFonts w:asciiTheme="minorHAnsi" w:hAnsiTheme="minorHAnsi" w:cstheme="minorHAnsi"/>
          <w:sz w:val="24"/>
          <w:szCs w:val="24"/>
        </w:rPr>
        <w:t>publicly endorsed</w:t>
      </w:r>
      <w:r w:rsidR="00F055F0" w:rsidRPr="009A1D95">
        <w:rPr>
          <w:rFonts w:asciiTheme="minorHAnsi" w:hAnsiTheme="minorHAnsi" w:cstheme="minorHAnsi"/>
          <w:sz w:val="24"/>
          <w:szCs w:val="24"/>
        </w:rPr>
        <w:t xml:space="preserve">, </w:t>
      </w:r>
      <w:r w:rsidR="0004152A" w:rsidRPr="009A1D95">
        <w:rPr>
          <w:rFonts w:asciiTheme="minorHAnsi" w:hAnsiTheme="minorHAnsi" w:cstheme="minorHAnsi"/>
          <w:sz w:val="24"/>
          <w:szCs w:val="24"/>
        </w:rPr>
        <w:t xml:space="preserve">adopt these </w:t>
      </w:r>
      <w:r w:rsidR="00636E7E" w:rsidRPr="009A1D95">
        <w:rPr>
          <w:rFonts w:asciiTheme="minorHAnsi" w:hAnsiTheme="minorHAnsi" w:cstheme="minorHAnsi"/>
          <w:sz w:val="24"/>
          <w:szCs w:val="24"/>
        </w:rPr>
        <w:t>within national regulatory frameworks.</w:t>
      </w:r>
    </w:p>
    <w:p w14:paraId="61B85488" w14:textId="2D4BA53A" w:rsidR="00636E7E" w:rsidRPr="009A1D95" w:rsidRDefault="00636E7E" w:rsidP="00D57137">
      <w:pPr>
        <w:pStyle w:val="ListParagraph"/>
        <w:numPr>
          <w:ilvl w:val="0"/>
          <w:numId w:val="6"/>
        </w:numPr>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Train national delegations of professionals, OPDs, and government representatives (particularly at the sub-national level) on how to use and monitor the </w:t>
      </w:r>
      <w:r w:rsidR="00C10010" w:rsidRPr="009A1D95">
        <w:rPr>
          <w:rFonts w:asciiTheme="minorHAnsi" w:hAnsiTheme="minorHAnsi" w:cstheme="minorHAnsi"/>
          <w:sz w:val="24"/>
          <w:szCs w:val="24"/>
        </w:rPr>
        <w:t>Regional Accessibility Standards on the Built Environment</w:t>
      </w:r>
      <w:r w:rsidRPr="009A1D95">
        <w:rPr>
          <w:rFonts w:asciiTheme="minorHAnsi" w:hAnsiTheme="minorHAnsi" w:cstheme="minorHAnsi"/>
          <w:sz w:val="24"/>
          <w:szCs w:val="24"/>
        </w:rPr>
        <w:t>.</w:t>
      </w:r>
    </w:p>
    <w:p w14:paraId="53EB7D66" w14:textId="783BA220" w:rsidR="00993104" w:rsidRPr="009A1D95" w:rsidRDefault="00636E7E" w:rsidP="00D57137">
      <w:pPr>
        <w:pStyle w:val="ListParagraph"/>
        <w:numPr>
          <w:ilvl w:val="0"/>
          <w:numId w:val="6"/>
        </w:numPr>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Develop a regional process for monitoring the implementation of </w:t>
      </w:r>
      <w:r w:rsidR="008A6C31" w:rsidRPr="009A1D95">
        <w:rPr>
          <w:rFonts w:asciiTheme="minorHAnsi" w:hAnsiTheme="minorHAnsi" w:cstheme="minorHAnsi"/>
          <w:sz w:val="24"/>
          <w:szCs w:val="24"/>
        </w:rPr>
        <w:t xml:space="preserve">the </w:t>
      </w:r>
      <w:r w:rsidR="00845596" w:rsidRPr="009A1D95">
        <w:rPr>
          <w:rFonts w:asciiTheme="minorHAnsi" w:hAnsiTheme="minorHAnsi" w:cstheme="minorHAnsi"/>
          <w:sz w:val="24"/>
          <w:szCs w:val="24"/>
        </w:rPr>
        <w:t xml:space="preserve">Regional Accessibility Standards on the Built Environment </w:t>
      </w:r>
      <w:r w:rsidRPr="009A1D95">
        <w:rPr>
          <w:rFonts w:asciiTheme="minorHAnsi" w:hAnsiTheme="minorHAnsi" w:cstheme="minorHAnsi"/>
          <w:sz w:val="24"/>
          <w:szCs w:val="24"/>
        </w:rPr>
        <w:t>by PIC</w:t>
      </w:r>
      <w:r w:rsidR="00A438D6" w:rsidRPr="009A1D95">
        <w:rPr>
          <w:rFonts w:asciiTheme="minorHAnsi" w:hAnsiTheme="minorHAnsi" w:cstheme="minorHAnsi"/>
          <w:sz w:val="24"/>
          <w:szCs w:val="24"/>
        </w:rPr>
        <w:t>s</w:t>
      </w:r>
      <w:r w:rsidRPr="009A1D95">
        <w:rPr>
          <w:rFonts w:asciiTheme="minorHAnsi" w:hAnsiTheme="minorHAnsi" w:cstheme="minorHAnsi"/>
          <w:sz w:val="24"/>
          <w:szCs w:val="24"/>
        </w:rPr>
        <w:t xml:space="preserve">, involving OPD representatives, </w:t>
      </w:r>
      <w:proofErr w:type="gramStart"/>
      <w:r w:rsidRPr="009A1D95">
        <w:rPr>
          <w:rFonts w:asciiTheme="minorHAnsi" w:hAnsiTheme="minorHAnsi" w:cstheme="minorHAnsi"/>
          <w:sz w:val="24"/>
          <w:szCs w:val="24"/>
        </w:rPr>
        <w:t>government</w:t>
      </w:r>
      <w:proofErr w:type="gramEnd"/>
      <w:r w:rsidRPr="009A1D95">
        <w:rPr>
          <w:rFonts w:asciiTheme="minorHAnsi" w:hAnsiTheme="minorHAnsi" w:cstheme="minorHAnsi"/>
          <w:sz w:val="24"/>
          <w:szCs w:val="24"/>
        </w:rPr>
        <w:t xml:space="preserve"> and other key stakeholders. </w:t>
      </w:r>
    </w:p>
    <w:p w14:paraId="0C6EDDEA" w14:textId="22C79053" w:rsidR="00993104" w:rsidRPr="009A1D95" w:rsidRDefault="00993104" w:rsidP="00D57137">
      <w:pPr>
        <w:pStyle w:val="ListParagraph"/>
        <w:numPr>
          <w:ilvl w:val="0"/>
          <w:numId w:val="6"/>
        </w:numPr>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Establish</w:t>
      </w:r>
      <w:r w:rsidR="00CA5748" w:rsidRPr="009A1D95">
        <w:rPr>
          <w:rFonts w:asciiTheme="minorHAnsi" w:hAnsiTheme="minorHAnsi" w:cstheme="minorHAnsi"/>
          <w:sz w:val="24"/>
          <w:szCs w:val="24"/>
        </w:rPr>
        <w:t xml:space="preserve"> a regional taskforce to </w:t>
      </w:r>
      <w:r w:rsidR="00D93EED" w:rsidRPr="009A1D95">
        <w:rPr>
          <w:rFonts w:asciiTheme="minorHAnsi" w:hAnsiTheme="minorHAnsi" w:cstheme="minorHAnsi"/>
          <w:sz w:val="24"/>
          <w:szCs w:val="24"/>
        </w:rPr>
        <w:t xml:space="preserve">identify </w:t>
      </w:r>
      <w:r w:rsidR="00C52948" w:rsidRPr="009A1D95">
        <w:rPr>
          <w:rFonts w:asciiTheme="minorHAnsi" w:hAnsiTheme="minorHAnsi" w:cstheme="minorHAnsi"/>
          <w:sz w:val="24"/>
          <w:szCs w:val="24"/>
        </w:rPr>
        <w:t xml:space="preserve">and mobilise action on </w:t>
      </w:r>
      <w:r w:rsidR="00D93EED" w:rsidRPr="009A1D95">
        <w:rPr>
          <w:rFonts w:asciiTheme="minorHAnsi" w:hAnsiTheme="minorHAnsi" w:cstheme="minorHAnsi"/>
          <w:sz w:val="24"/>
          <w:szCs w:val="24"/>
        </w:rPr>
        <w:t xml:space="preserve">strategic opportunities for accelerating accessible </w:t>
      </w:r>
      <w:r w:rsidR="00BA0DB5" w:rsidRPr="009A1D95">
        <w:rPr>
          <w:rFonts w:asciiTheme="minorHAnsi" w:hAnsiTheme="minorHAnsi" w:cstheme="minorHAnsi"/>
          <w:sz w:val="24"/>
          <w:szCs w:val="24"/>
        </w:rPr>
        <w:t xml:space="preserve">transport and infrastructure in the Pacific, building upon the analysis and recommendations in </w:t>
      </w:r>
      <w:r w:rsidRPr="009A1D95">
        <w:rPr>
          <w:rFonts w:asciiTheme="minorHAnsi" w:hAnsiTheme="minorHAnsi" w:cstheme="minorHAnsi"/>
          <w:sz w:val="24"/>
          <w:szCs w:val="24"/>
        </w:rPr>
        <w:t xml:space="preserve">the </w:t>
      </w:r>
      <w:r w:rsidR="00C91596" w:rsidRPr="009A1D95">
        <w:rPr>
          <w:rFonts w:asciiTheme="minorHAnsi" w:hAnsiTheme="minorHAnsi" w:cstheme="minorHAnsi"/>
          <w:sz w:val="24"/>
          <w:szCs w:val="24"/>
        </w:rPr>
        <w:t xml:space="preserve">Pacific Regional Infrastructure </w:t>
      </w:r>
      <w:r w:rsidRPr="009A1D95">
        <w:rPr>
          <w:rFonts w:asciiTheme="minorHAnsi" w:hAnsiTheme="minorHAnsi" w:cstheme="minorHAnsi"/>
          <w:sz w:val="24"/>
          <w:szCs w:val="24"/>
        </w:rPr>
        <w:t xml:space="preserve">Facility </w:t>
      </w:r>
      <w:r w:rsidR="001E35ED" w:rsidRPr="009A1D95">
        <w:rPr>
          <w:rFonts w:asciiTheme="minorHAnsi" w:hAnsiTheme="minorHAnsi" w:cstheme="minorHAnsi"/>
          <w:sz w:val="24"/>
          <w:szCs w:val="24"/>
        </w:rPr>
        <w:t>r</w:t>
      </w:r>
      <w:r w:rsidRPr="009A1D95">
        <w:rPr>
          <w:rFonts w:asciiTheme="minorHAnsi" w:hAnsiTheme="minorHAnsi" w:cstheme="minorHAnsi"/>
          <w:sz w:val="24"/>
          <w:szCs w:val="24"/>
        </w:rPr>
        <w:t>eport</w:t>
      </w:r>
      <w:r w:rsidR="001E35ED" w:rsidRPr="009A1D95">
        <w:rPr>
          <w:rFonts w:asciiTheme="minorHAnsi" w:hAnsiTheme="minorHAnsi" w:cstheme="minorHAnsi"/>
          <w:sz w:val="24"/>
          <w:szCs w:val="24"/>
        </w:rPr>
        <w:t>,</w:t>
      </w:r>
      <w:r w:rsidRPr="009A1D95">
        <w:rPr>
          <w:rFonts w:asciiTheme="minorHAnsi" w:hAnsiTheme="minorHAnsi" w:cstheme="minorHAnsi"/>
          <w:sz w:val="24"/>
          <w:szCs w:val="24"/>
        </w:rPr>
        <w:t xml:space="preserve"> </w:t>
      </w:r>
      <w:r w:rsidRPr="009A1D95">
        <w:rPr>
          <w:rFonts w:asciiTheme="minorHAnsi" w:hAnsiTheme="minorHAnsi" w:cstheme="minorHAnsi"/>
          <w:i/>
          <w:iCs/>
          <w:sz w:val="24"/>
          <w:szCs w:val="24"/>
        </w:rPr>
        <w:t>Improving Accessibility in Transport Infrastructure Projects in the Pacific Islands.</w:t>
      </w:r>
    </w:p>
    <w:p w14:paraId="0938CDC6" w14:textId="42AFB29F" w:rsidR="00636E7E" w:rsidRPr="009A1D95" w:rsidRDefault="00993104" w:rsidP="00286945">
      <w:pPr>
        <w:pStyle w:val="ListParagraph"/>
        <w:numPr>
          <w:ilvl w:val="0"/>
          <w:numId w:val="6"/>
        </w:numPr>
        <w:spacing w:before="120" w:after="0" w:line="240" w:lineRule="auto"/>
        <w:contextualSpacing w:val="0"/>
        <w:rPr>
          <w:rFonts w:asciiTheme="minorHAnsi" w:hAnsiTheme="minorHAnsi" w:cstheme="minorHAnsi"/>
          <w:i/>
          <w:iCs/>
          <w:sz w:val="24"/>
          <w:szCs w:val="24"/>
        </w:rPr>
      </w:pPr>
      <w:r w:rsidRPr="009A1D95">
        <w:rPr>
          <w:rFonts w:asciiTheme="minorHAnsi" w:hAnsiTheme="minorHAnsi" w:cstheme="minorHAnsi"/>
          <w:sz w:val="24"/>
          <w:szCs w:val="24"/>
        </w:rPr>
        <w:t xml:space="preserve">Commission a </w:t>
      </w:r>
      <w:r w:rsidR="00076E77" w:rsidRPr="009A1D95">
        <w:rPr>
          <w:rFonts w:asciiTheme="minorHAnsi" w:hAnsiTheme="minorHAnsi" w:cstheme="minorHAnsi"/>
          <w:sz w:val="24"/>
          <w:szCs w:val="24"/>
        </w:rPr>
        <w:t xml:space="preserve">report to undertake </w:t>
      </w:r>
      <w:r w:rsidR="003C1E06" w:rsidRPr="009A1D95">
        <w:rPr>
          <w:rFonts w:asciiTheme="minorHAnsi" w:hAnsiTheme="minorHAnsi" w:cstheme="minorHAnsi"/>
          <w:sz w:val="24"/>
          <w:szCs w:val="24"/>
        </w:rPr>
        <w:t xml:space="preserve">a </w:t>
      </w:r>
      <w:r w:rsidR="00076E77" w:rsidRPr="009A1D95">
        <w:rPr>
          <w:rFonts w:asciiTheme="minorHAnsi" w:hAnsiTheme="minorHAnsi" w:cstheme="minorHAnsi"/>
          <w:sz w:val="24"/>
          <w:szCs w:val="24"/>
        </w:rPr>
        <w:t xml:space="preserve">situational analysis and </w:t>
      </w:r>
      <w:r w:rsidR="005E4D9A" w:rsidRPr="009A1D95">
        <w:rPr>
          <w:rFonts w:asciiTheme="minorHAnsi" w:hAnsiTheme="minorHAnsi" w:cstheme="minorHAnsi"/>
          <w:sz w:val="24"/>
          <w:szCs w:val="24"/>
        </w:rPr>
        <w:t>outline regional</w:t>
      </w:r>
      <w:r w:rsidR="002C44A6" w:rsidRPr="009A1D95">
        <w:rPr>
          <w:rFonts w:asciiTheme="minorHAnsi" w:hAnsiTheme="minorHAnsi" w:cstheme="minorHAnsi"/>
          <w:sz w:val="24"/>
          <w:szCs w:val="24"/>
        </w:rPr>
        <w:t xml:space="preserve"> Information and Communications Technology</w:t>
      </w:r>
      <w:r w:rsidR="005E4D9A" w:rsidRPr="009A1D95">
        <w:rPr>
          <w:rFonts w:asciiTheme="minorHAnsi" w:hAnsiTheme="minorHAnsi" w:cstheme="minorHAnsi"/>
          <w:sz w:val="24"/>
          <w:szCs w:val="24"/>
        </w:rPr>
        <w:t xml:space="preserve"> </w:t>
      </w:r>
      <w:r w:rsidR="002C44A6" w:rsidRPr="009A1D95">
        <w:rPr>
          <w:rFonts w:asciiTheme="minorHAnsi" w:hAnsiTheme="minorHAnsi" w:cstheme="minorHAnsi"/>
          <w:sz w:val="24"/>
          <w:szCs w:val="24"/>
        </w:rPr>
        <w:t>(</w:t>
      </w:r>
      <w:r w:rsidR="005E4D9A" w:rsidRPr="009A1D95">
        <w:rPr>
          <w:rFonts w:asciiTheme="minorHAnsi" w:hAnsiTheme="minorHAnsi" w:cstheme="minorHAnsi"/>
          <w:sz w:val="24"/>
          <w:szCs w:val="24"/>
        </w:rPr>
        <w:t>ICT</w:t>
      </w:r>
      <w:r w:rsidR="002C44A6" w:rsidRPr="009A1D95">
        <w:rPr>
          <w:rFonts w:asciiTheme="minorHAnsi" w:hAnsiTheme="minorHAnsi" w:cstheme="minorHAnsi"/>
          <w:sz w:val="24"/>
          <w:szCs w:val="24"/>
        </w:rPr>
        <w:t>)</w:t>
      </w:r>
      <w:r w:rsidR="005E4D9A" w:rsidRPr="009A1D95">
        <w:rPr>
          <w:rFonts w:asciiTheme="minorHAnsi" w:hAnsiTheme="minorHAnsi" w:cstheme="minorHAnsi"/>
          <w:sz w:val="24"/>
          <w:szCs w:val="24"/>
        </w:rPr>
        <w:t xml:space="preserve"> accessibility standards for the </w:t>
      </w:r>
      <w:r w:rsidR="00C52948" w:rsidRPr="009A1D95">
        <w:rPr>
          <w:rFonts w:asciiTheme="minorHAnsi" w:hAnsiTheme="minorHAnsi" w:cstheme="minorHAnsi"/>
          <w:sz w:val="24"/>
          <w:szCs w:val="24"/>
        </w:rPr>
        <w:lastRenderedPageBreak/>
        <w:t>Pacific</w:t>
      </w:r>
      <w:r w:rsidR="00782679" w:rsidRPr="009A1D95">
        <w:rPr>
          <w:rFonts w:asciiTheme="minorHAnsi" w:hAnsiTheme="minorHAnsi" w:cstheme="minorHAnsi"/>
          <w:sz w:val="24"/>
          <w:szCs w:val="24"/>
        </w:rPr>
        <w:t xml:space="preserve">, which could then be tailored </w:t>
      </w:r>
      <w:r w:rsidR="008D1CD0" w:rsidRPr="009A1D95">
        <w:rPr>
          <w:rFonts w:asciiTheme="minorHAnsi" w:hAnsiTheme="minorHAnsi" w:cstheme="minorHAnsi"/>
          <w:sz w:val="24"/>
          <w:szCs w:val="24"/>
        </w:rPr>
        <w:t>by countries when developing their own national standards</w:t>
      </w:r>
      <w:r w:rsidR="00A51AF3" w:rsidRPr="009A1D95">
        <w:rPr>
          <w:rFonts w:asciiTheme="minorHAnsi" w:hAnsiTheme="minorHAnsi" w:cstheme="minorHAnsi"/>
          <w:sz w:val="24"/>
          <w:szCs w:val="24"/>
        </w:rPr>
        <w:t>.</w:t>
      </w:r>
    </w:p>
    <w:p w14:paraId="4A87EA71" w14:textId="6CDAA54B" w:rsidR="00844CC3" w:rsidRPr="009A1D95" w:rsidRDefault="00F53875" w:rsidP="00F756F2">
      <w:pPr>
        <w:pStyle w:val="Heading2"/>
      </w:pPr>
      <w:bookmarkStart w:id="10" w:name="_Toc128132323"/>
      <w:r w:rsidRPr="009A1D95">
        <w:t xml:space="preserve">6. </w:t>
      </w:r>
      <w:r w:rsidR="00844CC3" w:rsidRPr="009A1D95">
        <w:t xml:space="preserve">Assistive </w:t>
      </w:r>
      <w:r w:rsidR="00F80D0E" w:rsidRPr="009A1D95">
        <w:t xml:space="preserve">Products and </w:t>
      </w:r>
      <w:r w:rsidR="007B3BBC" w:rsidRPr="009A1D95">
        <w:t>Technology</w:t>
      </w:r>
      <w:bookmarkEnd w:id="10"/>
    </w:p>
    <w:p w14:paraId="06D16949" w14:textId="1DF9613E" w:rsidR="007F5696" w:rsidRPr="009A1D95" w:rsidRDefault="007F5696" w:rsidP="007F5696">
      <w:pPr>
        <w:rPr>
          <w:rFonts w:asciiTheme="minorHAnsi" w:hAnsiTheme="minorHAnsi" w:cstheme="minorHAnsi"/>
          <w:sz w:val="24"/>
          <w:szCs w:val="24"/>
        </w:rPr>
      </w:pPr>
      <w:r w:rsidRPr="009A1D95">
        <w:rPr>
          <w:rFonts w:asciiTheme="minorHAnsi" w:hAnsiTheme="minorHAnsi" w:cstheme="minorHAnsi"/>
          <w:i/>
          <w:iCs/>
          <w:sz w:val="24"/>
          <w:szCs w:val="24"/>
        </w:rPr>
        <w:t xml:space="preserve">SDG 10; CRPD 9-19-21; IS </w:t>
      </w:r>
      <w:r w:rsidR="009308BD" w:rsidRPr="009A1D95">
        <w:rPr>
          <w:rFonts w:asciiTheme="minorHAnsi" w:hAnsiTheme="minorHAnsi" w:cstheme="minorHAnsi"/>
          <w:i/>
          <w:iCs/>
          <w:sz w:val="24"/>
          <w:szCs w:val="24"/>
        </w:rPr>
        <w:t>G</w:t>
      </w:r>
      <w:r w:rsidRPr="009A1D95">
        <w:rPr>
          <w:rFonts w:asciiTheme="minorHAnsi" w:hAnsiTheme="minorHAnsi" w:cstheme="minorHAnsi"/>
          <w:i/>
          <w:iCs/>
          <w:sz w:val="24"/>
          <w:szCs w:val="24"/>
        </w:rPr>
        <w:t>oal 3</w:t>
      </w:r>
    </w:p>
    <w:p w14:paraId="53C0CC47" w14:textId="0C6FCDA4" w:rsidR="004422B6" w:rsidRPr="009A1D95" w:rsidRDefault="004422B6" w:rsidP="00D57137">
      <w:pPr>
        <w:pStyle w:val="ListParagraph"/>
        <w:numPr>
          <w:ilvl w:val="0"/>
          <w:numId w:val="8"/>
        </w:numPr>
        <w:autoSpaceDE w:val="0"/>
        <w:autoSpaceDN w:val="0"/>
        <w:adjustRightInd w:val="0"/>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Review existing tax regulations and promote exemptions or concessions for assistive </w:t>
      </w:r>
      <w:r w:rsidR="00F80D0E" w:rsidRPr="009A1D95">
        <w:rPr>
          <w:rFonts w:asciiTheme="minorHAnsi" w:hAnsiTheme="minorHAnsi" w:cstheme="minorHAnsi"/>
          <w:sz w:val="24"/>
          <w:szCs w:val="24"/>
        </w:rPr>
        <w:t xml:space="preserve">products and </w:t>
      </w:r>
      <w:r w:rsidRPr="009A1D95">
        <w:rPr>
          <w:rFonts w:asciiTheme="minorHAnsi" w:hAnsiTheme="minorHAnsi" w:cstheme="minorHAnsi"/>
          <w:sz w:val="24"/>
          <w:szCs w:val="24"/>
        </w:rPr>
        <w:t>technology across the region.</w:t>
      </w:r>
    </w:p>
    <w:p w14:paraId="1C2A7457" w14:textId="3259B8AB" w:rsidR="00CE0E3C" w:rsidRPr="009A1D95" w:rsidRDefault="004422B6" w:rsidP="00CE0E3C">
      <w:pPr>
        <w:pStyle w:val="ListParagraph"/>
        <w:numPr>
          <w:ilvl w:val="0"/>
          <w:numId w:val="8"/>
        </w:numPr>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Establish a regional procurement facility</w:t>
      </w:r>
      <w:r w:rsidR="0012082A" w:rsidRPr="009A1D95">
        <w:rPr>
          <w:rFonts w:asciiTheme="minorHAnsi" w:hAnsiTheme="minorHAnsi" w:cstheme="minorHAnsi"/>
          <w:sz w:val="24"/>
          <w:szCs w:val="24"/>
        </w:rPr>
        <w:t>,</w:t>
      </w:r>
      <w:r w:rsidRPr="009A1D95">
        <w:rPr>
          <w:rFonts w:asciiTheme="minorHAnsi" w:hAnsiTheme="minorHAnsi" w:cstheme="minorHAnsi"/>
          <w:sz w:val="24"/>
          <w:szCs w:val="24"/>
        </w:rPr>
        <w:t xml:space="preserve"> in line with the </w:t>
      </w:r>
      <w:r w:rsidR="006032A2" w:rsidRPr="009A1D95">
        <w:rPr>
          <w:rFonts w:asciiTheme="minorHAnsi" w:hAnsiTheme="minorHAnsi" w:cstheme="minorHAnsi"/>
          <w:sz w:val="24"/>
          <w:szCs w:val="24"/>
        </w:rPr>
        <w:t xml:space="preserve">recommendations of the WHO </w:t>
      </w:r>
      <w:r w:rsidRPr="009A1D95">
        <w:rPr>
          <w:rFonts w:asciiTheme="minorHAnsi" w:hAnsiTheme="minorHAnsi" w:cstheme="minorHAnsi"/>
          <w:i/>
          <w:iCs/>
          <w:sz w:val="24"/>
          <w:szCs w:val="24"/>
        </w:rPr>
        <w:t>Assistive Technology Procurement Study</w:t>
      </w:r>
      <w:r w:rsidR="003C1E06" w:rsidRPr="009A1D95">
        <w:rPr>
          <w:rFonts w:asciiTheme="minorHAnsi" w:hAnsiTheme="minorHAnsi" w:cstheme="minorHAnsi"/>
          <w:sz w:val="24"/>
          <w:szCs w:val="24"/>
        </w:rPr>
        <w:t>,</w:t>
      </w:r>
      <w:r w:rsidR="00EE38D5" w:rsidRPr="009A1D95">
        <w:rPr>
          <w:rFonts w:asciiTheme="minorHAnsi" w:hAnsiTheme="minorHAnsi" w:cstheme="minorHAnsi"/>
          <w:sz w:val="24"/>
          <w:szCs w:val="24"/>
        </w:rPr>
        <w:t xml:space="preserve"> to address </w:t>
      </w:r>
      <w:r w:rsidR="00E1565E" w:rsidRPr="009A1D95">
        <w:rPr>
          <w:rFonts w:asciiTheme="minorHAnsi" w:hAnsiTheme="minorHAnsi" w:cstheme="minorHAnsi"/>
          <w:sz w:val="24"/>
          <w:szCs w:val="24"/>
        </w:rPr>
        <w:t>shortage of quality and affordable assistive</w:t>
      </w:r>
      <w:r w:rsidR="00F80D0E" w:rsidRPr="009A1D95">
        <w:rPr>
          <w:rFonts w:asciiTheme="minorHAnsi" w:hAnsiTheme="minorHAnsi" w:cstheme="minorHAnsi"/>
          <w:sz w:val="24"/>
          <w:szCs w:val="24"/>
        </w:rPr>
        <w:t xml:space="preserve"> products and</w:t>
      </w:r>
      <w:r w:rsidR="00E1565E" w:rsidRPr="009A1D95">
        <w:rPr>
          <w:rFonts w:asciiTheme="minorHAnsi" w:hAnsiTheme="minorHAnsi" w:cstheme="minorHAnsi"/>
          <w:sz w:val="24"/>
          <w:szCs w:val="24"/>
        </w:rPr>
        <w:t xml:space="preserve"> technology across the region</w:t>
      </w:r>
      <w:r w:rsidRPr="009A1D95">
        <w:rPr>
          <w:rFonts w:asciiTheme="minorHAnsi" w:hAnsiTheme="minorHAnsi" w:cstheme="minorHAnsi"/>
          <w:sz w:val="24"/>
          <w:szCs w:val="24"/>
        </w:rPr>
        <w:t xml:space="preserve">. </w:t>
      </w:r>
    </w:p>
    <w:p w14:paraId="0812AE19" w14:textId="4293E761" w:rsidR="004422B6" w:rsidRPr="009A1D95" w:rsidRDefault="0012082A" w:rsidP="00D57137">
      <w:pPr>
        <w:pStyle w:val="ListParagraph"/>
        <w:numPr>
          <w:ilvl w:val="0"/>
          <w:numId w:val="8"/>
        </w:numPr>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Develop s</w:t>
      </w:r>
      <w:r w:rsidR="009B6D46" w:rsidRPr="009A1D95">
        <w:rPr>
          <w:rFonts w:asciiTheme="minorHAnsi" w:hAnsiTheme="minorHAnsi" w:cstheme="minorHAnsi"/>
          <w:sz w:val="24"/>
          <w:szCs w:val="24"/>
        </w:rPr>
        <w:t>upport</w:t>
      </w:r>
      <w:r w:rsidR="007B2DBC" w:rsidRPr="009A1D95">
        <w:rPr>
          <w:rFonts w:asciiTheme="minorHAnsi" w:hAnsiTheme="minorHAnsi" w:cstheme="minorHAnsi"/>
          <w:sz w:val="24"/>
          <w:szCs w:val="24"/>
        </w:rPr>
        <w:t xml:space="preserve"> from national government</w:t>
      </w:r>
      <w:r w:rsidR="00BB422D" w:rsidRPr="009A1D95">
        <w:rPr>
          <w:rFonts w:asciiTheme="minorHAnsi" w:hAnsiTheme="minorHAnsi" w:cstheme="minorHAnsi"/>
          <w:sz w:val="24"/>
          <w:szCs w:val="24"/>
        </w:rPr>
        <w:t>s and</w:t>
      </w:r>
      <w:r w:rsidR="00D144E3" w:rsidRPr="009A1D95">
        <w:rPr>
          <w:rFonts w:asciiTheme="minorHAnsi" w:hAnsiTheme="minorHAnsi" w:cstheme="minorHAnsi"/>
          <w:sz w:val="24"/>
          <w:szCs w:val="24"/>
        </w:rPr>
        <w:t xml:space="preserve"> partners</w:t>
      </w:r>
      <w:r w:rsidR="00BB422D" w:rsidRPr="009A1D95">
        <w:rPr>
          <w:rFonts w:asciiTheme="minorHAnsi" w:hAnsiTheme="minorHAnsi" w:cstheme="minorHAnsi"/>
          <w:sz w:val="24"/>
          <w:szCs w:val="24"/>
        </w:rPr>
        <w:t xml:space="preserve"> </w:t>
      </w:r>
      <w:r w:rsidR="007B2DBC" w:rsidRPr="009A1D95">
        <w:rPr>
          <w:rFonts w:asciiTheme="minorHAnsi" w:hAnsiTheme="minorHAnsi" w:cstheme="minorHAnsi"/>
          <w:sz w:val="24"/>
          <w:szCs w:val="24"/>
        </w:rPr>
        <w:t xml:space="preserve">for </w:t>
      </w:r>
      <w:r w:rsidR="004422B6" w:rsidRPr="009A1D95">
        <w:rPr>
          <w:rFonts w:asciiTheme="minorHAnsi" w:hAnsiTheme="minorHAnsi" w:cstheme="minorHAnsi"/>
          <w:sz w:val="24"/>
          <w:szCs w:val="24"/>
        </w:rPr>
        <w:t>training</w:t>
      </w:r>
      <w:r w:rsidR="002C4336" w:rsidRPr="009A1D95">
        <w:rPr>
          <w:rFonts w:asciiTheme="minorHAnsi" w:hAnsiTheme="minorHAnsi" w:cstheme="minorHAnsi"/>
          <w:sz w:val="24"/>
          <w:szCs w:val="24"/>
        </w:rPr>
        <w:t xml:space="preserve"> for </w:t>
      </w:r>
      <w:r w:rsidR="00CE0E3C" w:rsidRPr="009A1D95">
        <w:rPr>
          <w:rFonts w:asciiTheme="minorHAnsi" w:hAnsiTheme="minorHAnsi" w:cstheme="minorHAnsi"/>
          <w:sz w:val="24"/>
          <w:szCs w:val="24"/>
        </w:rPr>
        <w:t xml:space="preserve">multi-disciplinary </w:t>
      </w:r>
      <w:r w:rsidR="002C4336" w:rsidRPr="009A1D95">
        <w:rPr>
          <w:rFonts w:asciiTheme="minorHAnsi" w:hAnsiTheme="minorHAnsi" w:cstheme="minorHAnsi"/>
          <w:sz w:val="24"/>
          <w:szCs w:val="24"/>
        </w:rPr>
        <w:t>personnel</w:t>
      </w:r>
      <w:r w:rsidR="00924498" w:rsidRPr="009A1D95">
        <w:rPr>
          <w:rFonts w:asciiTheme="minorHAnsi" w:hAnsiTheme="minorHAnsi" w:cstheme="minorHAnsi"/>
          <w:sz w:val="24"/>
          <w:szCs w:val="24"/>
        </w:rPr>
        <w:t xml:space="preserve"> in relation to assistive products and technology</w:t>
      </w:r>
      <w:r w:rsidR="002C4336" w:rsidRPr="009A1D95">
        <w:rPr>
          <w:rFonts w:asciiTheme="minorHAnsi" w:hAnsiTheme="minorHAnsi" w:cstheme="minorHAnsi"/>
          <w:sz w:val="24"/>
          <w:szCs w:val="24"/>
        </w:rPr>
        <w:t xml:space="preserve">, </w:t>
      </w:r>
      <w:r w:rsidR="00802BE0" w:rsidRPr="009A1D95">
        <w:rPr>
          <w:rFonts w:asciiTheme="minorHAnsi" w:hAnsiTheme="minorHAnsi" w:cstheme="minorHAnsi"/>
          <w:sz w:val="24"/>
          <w:szCs w:val="24"/>
        </w:rPr>
        <w:t xml:space="preserve">and </w:t>
      </w:r>
      <w:r w:rsidR="00CE0E3C" w:rsidRPr="009A1D95">
        <w:rPr>
          <w:rFonts w:asciiTheme="minorHAnsi" w:hAnsiTheme="minorHAnsi" w:cstheme="minorHAnsi"/>
          <w:sz w:val="24"/>
          <w:szCs w:val="24"/>
        </w:rPr>
        <w:t xml:space="preserve">integrated health and </w:t>
      </w:r>
      <w:r w:rsidR="00F444FB" w:rsidRPr="009A1D95">
        <w:rPr>
          <w:rFonts w:asciiTheme="minorHAnsi" w:hAnsiTheme="minorHAnsi" w:cstheme="minorHAnsi"/>
          <w:sz w:val="24"/>
          <w:szCs w:val="24"/>
        </w:rPr>
        <w:t xml:space="preserve">rehabilitation </w:t>
      </w:r>
      <w:r w:rsidR="00802BE0" w:rsidRPr="009A1D95">
        <w:rPr>
          <w:rFonts w:asciiTheme="minorHAnsi" w:hAnsiTheme="minorHAnsi" w:cstheme="minorHAnsi"/>
          <w:sz w:val="24"/>
          <w:szCs w:val="24"/>
        </w:rPr>
        <w:t>services</w:t>
      </w:r>
      <w:r w:rsidR="002E50B7" w:rsidRPr="009A1D95">
        <w:rPr>
          <w:rFonts w:asciiTheme="minorHAnsi" w:hAnsiTheme="minorHAnsi" w:cstheme="minorHAnsi"/>
          <w:sz w:val="24"/>
          <w:szCs w:val="24"/>
        </w:rPr>
        <w:t>,</w:t>
      </w:r>
      <w:r w:rsidR="00A539C7" w:rsidRPr="009A1D95">
        <w:rPr>
          <w:rFonts w:asciiTheme="minorHAnsi" w:hAnsiTheme="minorHAnsi" w:cstheme="minorHAnsi"/>
          <w:sz w:val="24"/>
          <w:szCs w:val="24"/>
        </w:rPr>
        <w:t xml:space="preserve"> </w:t>
      </w:r>
      <w:r w:rsidR="004422B6" w:rsidRPr="009A1D95">
        <w:rPr>
          <w:rFonts w:asciiTheme="minorHAnsi" w:hAnsiTheme="minorHAnsi" w:cstheme="minorHAnsi"/>
          <w:sz w:val="24"/>
          <w:szCs w:val="24"/>
        </w:rPr>
        <w:t>to ensure improved access</w:t>
      </w:r>
      <w:r w:rsidRPr="009A1D95">
        <w:rPr>
          <w:rFonts w:asciiTheme="minorHAnsi" w:hAnsiTheme="minorHAnsi" w:cstheme="minorHAnsi"/>
          <w:sz w:val="24"/>
          <w:szCs w:val="24"/>
        </w:rPr>
        <w:t xml:space="preserve"> and</w:t>
      </w:r>
      <w:r w:rsidR="004422B6" w:rsidRPr="009A1D95">
        <w:rPr>
          <w:rFonts w:asciiTheme="minorHAnsi" w:hAnsiTheme="minorHAnsi" w:cstheme="minorHAnsi"/>
          <w:sz w:val="24"/>
          <w:szCs w:val="24"/>
        </w:rPr>
        <w:t xml:space="preserve"> safe and appropriate use </w:t>
      </w:r>
      <w:r w:rsidR="00B979F5" w:rsidRPr="009A1D95">
        <w:rPr>
          <w:rFonts w:asciiTheme="minorHAnsi" w:hAnsiTheme="minorHAnsi" w:cstheme="minorHAnsi"/>
          <w:sz w:val="24"/>
          <w:szCs w:val="24"/>
        </w:rPr>
        <w:t>by</w:t>
      </w:r>
      <w:r w:rsidR="00024E61" w:rsidRPr="009A1D95">
        <w:rPr>
          <w:rFonts w:asciiTheme="minorHAnsi" w:hAnsiTheme="minorHAnsi" w:cstheme="minorHAnsi"/>
          <w:sz w:val="24"/>
          <w:szCs w:val="24"/>
        </w:rPr>
        <w:t xml:space="preserve"> people with disabilities</w:t>
      </w:r>
      <w:r w:rsidR="004422B6" w:rsidRPr="009A1D95">
        <w:rPr>
          <w:rFonts w:asciiTheme="minorHAnsi" w:hAnsiTheme="minorHAnsi" w:cstheme="minorHAnsi"/>
          <w:sz w:val="24"/>
          <w:szCs w:val="24"/>
        </w:rPr>
        <w:t>.</w:t>
      </w:r>
    </w:p>
    <w:p w14:paraId="7454AE27" w14:textId="3F2039C6" w:rsidR="00844CC3" w:rsidRPr="009A1D95" w:rsidRDefault="00F53875" w:rsidP="00F756F2">
      <w:pPr>
        <w:pStyle w:val="Heading2"/>
      </w:pPr>
      <w:bookmarkStart w:id="11" w:name="_Toc128132324"/>
      <w:r w:rsidRPr="009A1D95">
        <w:t xml:space="preserve">7. </w:t>
      </w:r>
      <w:r w:rsidR="00844CC3" w:rsidRPr="009A1D95">
        <w:t>C</w:t>
      </w:r>
      <w:r w:rsidR="00912EEC" w:rsidRPr="009A1D95">
        <w:t>ommunity</w:t>
      </w:r>
      <w:r w:rsidR="0012082A" w:rsidRPr="009A1D95">
        <w:t>-</w:t>
      </w:r>
      <w:r w:rsidR="00912EEC" w:rsidRPr="009A1D95">
        <w:t>Based Inclusive Development</w:t>
      </w:r>
      <w:bookmarkEnd w:id="11"/>
    </w:p>
    <w:p w14:paraId="2A30DCB8" w14:textId="1E52C72D" w:rsidR="001F1CF3" w:rsidRPr="009A1D95" w:rsidRDefault="001F1CF3" w:rsidP="001F1CF3">
      <w:pPr>
        <w:rPr>
          <w:rFonts w:asciiTheme="minorHAnsi" w:hAnsiTheme="minorHAnsi" w:cstheme="minorHAnsi"/>
        </w:rPr>
      </w:pPr>
      <w:r w:rsidRPr="009A1D95">
        <w:rPr>
          <w:rFonts w:asciiTheme="minorHAnsi" w:hAnsiTheme="minorHAnsi" w:cstheme="minorHAnsi"/>
          <w:i/>
          <w:iCs/>
        </w:rPr>
        <w:t xml:space="preserve">SDG 10; CRPD 19-26; IS </w:t>
      </w:r>
      <w:r w:rsidR="00912EEC" w:rsidRPr="009A1D95">
        <w:rPr>
          <w:rFonts w:asciiTheme="minorHAnsi" w:hAnsiTheme="minorHAnsi" w:cstheme="minorHAnsi"/>
          <w:i/>
          <w:iCs/>
        </w:rPr>
        <w:t>G</w:t>
      </w:r>
      <w:r w:rsidRPr="009A1D95">
        <w:rPr>
          <w:rFonts w:asciiTheme="minorHAnsi" w:hAnsiTheme="minorHAnsi" w:cstheme="minorHAnsi"/>
          <w:i/>
          <w:iCs/>
        </w:rPr>
        <w:t>oal 3</w:t>
      </w:r>
    </w:p>
    <w:p w14:paraId="72AFBFE8" w14:textId="08F219E1" w:rsidR="0058701C" w:rsidRPr="009A1D95" w:rsidRDefault="000A5F0D" w:rsidP="00D57137">
      <w:pPr>
        <w:pStyle w:val="ListParagraph"/>
        <w:numPr>
          <w:ilvl w:val="0"/>
          <w:numId w:val="10"/>
        </w:numPr>
        <w:autoSpaceDE w:val="0"/>
        <w:autoSpaceDN w:val="0"/>
        <w:adjustRightInd w:val="0"/>
        <w:spacing w:before="120" w:after="0" w:line="240" w:lineRule="auto"/>
        <w:contextualSpacing w:val="0"/>
        <w:rPr>
          <w:rFonts w:asciiTheme="minorHAnsi" w:hAnsiTheme="minorHAnsi" w:cstheme="minorHAnsi"/>
        </w:rPr>
      </w:pPr>
      <w:r w:rsidRPr="009A1D95">
        <w:rPr>
          <w:rFonts w:asciiTheme="minorHAnsi" w:hAnsiTheme="minorHAnsi" w:cstheme="minorHAnsi"/>
          <w:sz w:val="24"/>
          <w:szCs w:val="24"/>
        </w:rPr>
        <w:t xml:space="preserve">Link CBID to </w:t>
      </w:r>
      <w:r w:rsidR="008518C2" w:rsidRPr="009A1D95">
        <w:rPr>
          <w:rFonts w:asciiTheme="minorHAnsi" w:hAnsiTheme="minorHAnsi" w:cstheme="minorHAnsi"/>
          <w:sz w:val="24"/>
          <w:szCs w:val="24"/>
        </w:rPr>
        <w:t>DRR</w:t>
      </w:r>
      <w:r w:rsidRPr="009A1D95">
        <w:rPr>
          <w:rFonts w:asciiTheme="minorHAnsi" w:hAnsiTheme="minorHAnsi" w:cstheme="minorHAnsi"/>
          <w:sz w:val="24"/>
          <w:szCs w:val="24"/>
        </w:rPr>
        <w:t xml:space="preserve"> through systemic mechanisms (such as national policies</w:t>
      </w:r>
      <w:r w:rsidR="005A0AB5" w:rsidRPr="009A1D95">
        <w:rPr>
          <w:rFonts w:asciiTheme="minorHAnsi" w:hAnsiTheme="minorHAnsi" w:cstheme="minorHAnsi"/>
          <w:sz w:val="24"/>
          <w:szCs w:val="24"/>
        </w:rPr>
        <w:t xml:space="preserve">, international frameworks, and </w:t>
      </w:r>
      <w:r w:rsidR="009B6B48" w:rsidRPr="009A1D95">
        <w:rPr>
          <w:rFonts w:asciiTheme="minorHAnsi" w:hAnsiTheme="minorHAnsi" w:cstheme="minorHAnsi"/>
          <w:sz w:val="24"/>
          <w:szCs w:val="24"/>
        </w:rPr>
        <w:t>national</w:t>
      </w:r>
      <w:r w:rsidR="005A0AB5" w:rsidRPr="009A1D95">
        <w:rPr>
          <w:rFonts w:asciiTheme="minorHAnsi" w:hAnsiTheme="minorHAnsi" w:cstheme="minorHAnsi"/>
          <w:sz w:val="24"/>
          <w:szCs w:val="24"/>
        </w:rPr>
        <w:t>/international</w:t>
      </w:r>
      <w:r w:rsidR="009B6B48" w:rsidRPr="009A1D95">
        <w:rPr>
          <w:rFonts w:asciiTheme="minorHAnsi" w:hAnsiTheme="minorHAnsi" w:cstheme="minorHAnsi"/>
          <w:sz w:val="24"/>
          <w:szCs w:val="24"/>
        </w:rPr>
        <w:t xml:space="preserve"> </w:t>
      </w:r>
      <w:r w:rsidR="005A0AB5" w:rsidRPr="009A1D95">
        <w:rPr>
          <w:rFonts w:asciiTheme="minorHAnsi" w:hAnsiTheme="minorHAnsi" w:cstheme="minorHAnsi"/>
          <w:sz w:val="24"/>
          <w:szCs w:val="24"/>
        </w:rPr>
        <w:t xml:space="preserve">funding </w:t>
      </w:r>
      <w:r w:rsidR="004702C9" w:rsidRPr="009A1D95">
        <w:rPr>
          <w:rFonts w:asciiTheme="minorHAnsi" w:hAnsiTheme="minorHAnsi" w:cstheme="minorHAnsi"/>
          <w:sz w:val="24"/>
          <w:szCs w:val="24"/>
        </w:rPr>
        <w:t>allocations</w:t>
      </w:r>
      <w:r w:rsidR="009B6B48" w:rsidRPr="009A1D95">
        <w:rPr>
          <w:rFonts w:asciiTheme="minorHAnsi" w:hAnsiTheme="minorHAnsi" w:cstheme="minorHAnsi"/>
          <w:sz w:val="24"/>
          <w:szCs w:val="24"/>
        </w:rPr>
        <w:t xml:space="preserve">), to ensure </w:t>
      </w:r>
      <w:r w:rsidR="00710AEB" w:rsidRPr="009A1D95">
        <w:rPr>
          <w:rFonts w:asciiTheme="minorHAnsi" w:hAnsiTheme="minorHAnsi" w:cstheme="minorHAnsi"/>
          <w:sz w:val="24"/>
          <w:szCs w:val="24"/>
        </w:rPr>
        <w:t xml:space="preserve">progress being achieved on a programmatic level is embedded </w:t>
      </w:r>
      <w:r w:rsidR="00592507" w:rsidRPr="009A1D95">
        <w:rPr>
          <w:rFonts w:asciiTheme="minorHAnsi" w:hAnsiTheme="minorHAnsi" w:cstheme="minorHAnsi"/>
          <w:sz w:val="24"/>
          <w:szCs w:val="24"/>
        </w:rPr>
        <w:t xml:space="preserve">sustainably. </w:t>
      </w:r>
    </w:p>
    <w:p w14:paraId="1DDE42A7" w14:textId="4AD77E57" w:rsidR="0058701C" w:rsidRPr="009A1D95" w:rsidRDefault="0058701C" w:rsidP="00D57137">
      <w:pPr>
        <w:pStyle w:val="ListParagraph"/>
        <w:numPr>
          <w:ilvl w:val="0"/>
          <w:numId w:val="10"/>
        </w:numPr>
        <w:spacing w:before="120" w:after="0" w:line="240" w:lineRule="auto"/>
        <w:contextualSpacing w:val="0"/>
        <w:rPr>
          <w:rFonts w:asciiTheme="minorHAnsi" w:hAnsiTheme="minorHAnsi" w:cstheme="minorHAnsi"/>
        </w:rPr>
      </w:pPr>
      <w:r w:rsidRPr="009A1D95">
        <w:rPr>
          <w:rFonts w:asciiTheme="minorHAnsi" w:hAnsiTheme="minorHAnsi" w:cstheme="minorHAnsi"/>
          <w:sz w:val="24"/>
          <w:szCs w:val="24"/>
          <w:lang w:val="en-NZ"/>
        </w:rPr>
        <w:t>Support a</w:t>
      </w:r>
      <w:r w:rsidR="009F02FE" w:rsidRPr="009A1D95">
        <w:rPr>
          <w:rFonts w:asciiTheme="minorHAnsi" w:hAnsiTheme="minorHAnsi" w:cstheme="minorHAnsi"/>
          <w:sz w:val="24"/>
          <w:szCs w:val="24"/>
          <w:lang w:val="en-NZ"/>
        </w:rPr>
        <w:t xml:space="preserve">n </w:t>
      </w:r>
      <w:r w:rsidRPr="009A1D95">
        <w:rPr>
          <w:rFonts w:asciiTheme="minorHAnsi" w:hAnsiTheme="minorHAnsi" w:cstheme="minorHAnsi"/>
          <w:sz w:val="24"/>
          <w:szCs w:val="24"/>
          <w:lang w:val="en-NZ"/>
        </w:rPr>
        <w:t xml:space="preserve">initiative to identify a new action plan and budget commitment </w:t>
      </w:r>
      <w:r w:rsidR="00321D81" w:rsidRPr="009A1D95">
        <w:rPr>
          <w:rFonts w:asciiTheme="minorHAnsi" w:hAnsiTheme="minorHAnsi" w:cstheme="minorHAnsi"/>
          <w:sz w:val="24"/>
          <w:szCs w:val="24"/>
          <w:lang w:val="en-NZ"/>
        </w:rPr>
        <w:t>to continue</w:t>
      </w:r>
      <w:r w:rsidRPr="009A1D95">
        <w:rPr>
          <w:rFonts w:asciiTheme="minorHAnsi" w:hAnsiTheme="minorHAnsi" w:cstheme="minorHAnsi"/>
          <w:sz w:val="24"/>
          <w:szCs w:val="24"/>
          <w:lang w:val="en-NZ"/>
        </w:rPr>
        <w:t xml:space="preserve"> strengthening CBID in the Pacific, building on </w:t>
      </w:r>
      <w:r w:rsidRPr="009A1D95">
        <w:rPr>
          <w:rFonts w:asciiTheme="minorHAnsi" w:hAnsiTheme="minorHAnsi" w:cstheme="minorHAnsi"/>
          <w:i/>
          <w:iCs/>
          <w:sz w:val="24"/>
          <w:szCs w:val="24"/>
        </w:rPr>
        <w:t xml:space="preserve">The Pacific Regional Framework for Community Based Inclusive Development: 2016 </w:t>
      </w:r>
      <w:r w:rsidR="000E4CE1" w:rsidRPr="009A1D95">
        <w:rPr>
          <w:rFonts w:asciiTheme="minorHAnsi" w:hAnsiTheme="minorHAnsi" w:cstheme="minorHAnsi"/>
          <w:i/>
          <w:iCs/>
          <w:sz w:val="24"/>
          <w:szCs w:val="24"/>
        </w:rPr>
        <w:t>–</w:t>
      </w:r>
      <w:r w:rsidRPr="009A1D95">
        <w:rPr>
          <w:rFonts w:asciiTheme="minorHAnsi" w:hAnsiTheme="minorHAnsi" w:cstheme="minorHAnsi"/>
          <w:i/>
          <w:iCs/>
          <w:sz w:val="24"/>
          <w:szCs w:val="24"/>
        </w:rPr>
        <w:t xml:space="preserve"> 2021</w:t>
      </w:r>
      <w:r w:rsidRPr="009A1D95">
        <w:rPr>
          <w:rFonts w:asciiTheme="minorHAnsi" w:hAnsiTheme="minorHAnsi" w:cstheme="minorHAnsi"/>
          <w:i/>
          <w:iCs/>
          <w:sz w:val="24"/>
          <w:szCs w:val="24"/>
          <w:lang w:val="en-NZ"/>
        </w:rPr>
        <w:t>.</w:t>
      </w:r>
      <w:r w:rsidRPr="009A1D95">
        <w:rPr>
          <w:rFonts w:asciiTheme="minorHAnsi" w:hAnsiTheme="minorHAnsi" w:cstheme="minorHAnsi"/>
          <w:sz w:val="24"/>
          <w:szCs w:val="24"/>
          <w:lang w:val="en-NZ"/>
        </w:rPr>
        <w:t xml:space="preserve"> </w:t>
      </w:r>
    </w:p>
    <w:p w14:paraId="2F7EC7B1" w14:textId="73F995FE" w:rsidR="00CB79DB" w:rsidRPr="009A1D95" w:rsidRDefault="00F53875" w:rsidP="00F756F2">
      <w:pPr>
        <w:pStyle w:val="Heading2"/>
      </w:pPr>
      <w:bookmarkStart w:id="12" w:name="_Toc128132325"/>
      <w:r w:rsidRPr="009A1D95">
        <w:t xml:space="preserve">8. </w:t>
      </w:r>
      <w:r w:rsidR="00CB79DB" w:rsidRPr="009A1D95">
        <w:t>Non-Discrimination</w:t>
      </w:r>
      <w:bookmarkEnd w:id="12"/>
    </w:p>
    <w:p w14:paraId="72E6F6A1" w14:textId="082F2E99" w:rsidR="00566357" w:rsidRPr="009A1D95" w:rsidRDefault="00DE7182" w:rsidP="00566357">
      <w:pPr>
        <w:rPr>
          <w:rFonts w:asciiTheme="minorHAnsi" w:hAnsiTheme="minorHAnsi" w:cstheme="minorHAnsi"/>
          <w:i/>
          <w:iCs/>
        </w:rPr>
      </w:pPr>
      <w:r w:rsidRPr="009A1D95">
        <w:rPr>
          <w:rFonts w:asciiTheme="minorHAnsi" w:hAnsiTheme="minorHAnsi" w:cstheme="minorHAnsi"/>
          <w:i/>
          <w:iCs/>
          <w:lang w:val="en-US"/>
        </w:rPr>
        <w:t>SDG 10; CRPD Art 3</w:t>
      </w:r>
    </w:p>
    <w:p w14:paraId="2A6094EB" w14:textId="77777777" w:rsidR="00CB79DB" w:rsidRPr="009A1D95" w:rsidRDefault="00CB79DB" w:rsidP="00CB79DB">
      <w:pPr>
        <w:pStyle w:val="ListParagraph"/>
        <w:numPr>
          <w:ilvl w:val="0"/>
          <w:numId w:val="15"/>
        </w:numPr>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Ensure disability is mainstreamed into all other sectoral laws, particularly anti-discrimination legislation and policies. </w:t>
      </w:r>
    </w:p>
    <w:p w14:paraId="30BFC329" w14:textId="0C2D7EB6" w:rsidR="00CB79DB" w:rsidRPr="009A1D95" w:rsidRDefault="00CB79DB" w:rsidP="00286945">
      <w:pPr>
        <w:pStyle w:val="ListParagraph"/>
        <w:numPr>
          <w:ilvl w:val="0"/>
          <w:numId w:val="15"/>
        </w:numPr>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Include non-discriminat</w:t>
      </w:r>
      <w:r w:rsidR="00E760AB" w:rsidRPr="009A1D95">
        <w:rPr>
          <w:rFonts w:asciiTheme="minorHAnsi" w:hAnsiTheme="minorHAnsi" w:cstheme="minorHAnsi"/>
          <w:sz w:val="24"/>
          <w:szCs w:val="24"/>
        </w:rPr>
        <w:t xml:space="preserve">ion </w:t>
      </w:r>
      <w:r w:rsidR="00F719B5" w:rsidRPr="009A1D95">
        <w:rPr>
          <w:rFonts w:asciiTheme="minorHAnsi" w:hAnsiTheme="minorHAnsi" w:cstheme="minorHAnsi"/>
          <w:sz w:val="24"/>
          <w:szCs w:val="24"/>
        </w:rPr>
        <w:t xml:space="preserve">terms and provisions </w:t>
      </w:r>
      <w:r w:rsidRPr="009A1D95">
        <w:rPr>
          <w:rFonts w:asciiTheme="minorHAnsi" w:hAnsiTheme="minorHAnsi" w:cstheme="minorHAnsi"/>
          <w:sz w:val="24"/>
          <w:szCs w:val="24"/>
        </w:rPr>
        <w:t xml:space="preserve">in partner/donor funding arrangements, including adequate provisions to address reasonable accommodations. </w:t>
      </w:r>
    </w:p>
    <w:p w14:paraId="4AD27536" w14:textId="2789DBC2" w:rsidR="00844CC3" w:rsidRPr="009A1D95" w:rsidRDefault="00716AC3" w:rsidP="00F756F2">
      <w:pPr>
        <w:pStyle w:val="Heading2"/>
      </w:pPr>
      <w:bookmarkStart w:id="13" w:name="_Toc128132326"/>
      <w:r w:rsidRPr="009A1D95">
        <w:t xml:space="preserve">9. </w:t>
      </w:r>
      <w:r w:rsidR="00844CC3" w:rsidRPr="009A1D95">
        <w:t>Social Protection</w:t>
      </w:r>
      <w:bookmarkEnd w:id="13"/>
    </w:p>
    <w:p w14:paraId="2D6C7357" w14:textId="34D8E1D4" w:rsidR="00594C8F" w:rsidRPr="009A1D95" w:rsidRDefault="00594C8F" w:rsidP="00594C8F">
      <w:pPr>
        <w:rPr>
          <w:rFonts w:asciiTheme="minorHAnsi" w:hAnsiTheme="minorHAnsi" w:cstheme="minorHAnsi"/>
        </w:rPr>
      </w:pPr>
      <w:r w:rsidRPr="009A1D95">
        <w:rPr>
          <w:rFonts w:asciiTheme="minorHAnsi" w:hAnsiTheme="minorHAnsi" w:cstheme="minorHAnsi"/>
          <w:sz w:val="24"/>
          <w:szCs w:val="24"/>
        </w:rPr>
        <w:t>SDG</w:t>
      </w:r>
      <w:r w:rsidR="0078782B" w:rsidRPr="009A1D95">
        <w:rPr>
          <w:rFonts w:asciiTheme="minorHAnsi" w:hAnsiTheme="minorHAnsi" w:cstheme="minorHAnsi"/>
          <w:sz w:val="24"/>
          <w:szCs w:val="24"/>
        </w:rPr>
        <w:t xml:space="preserve"> </w:t>
      </w:r>
      <w:r w:rsidRPr="009A1D95">
        <w:rPr>
          <w:rFonts w:asciiTheme="minorHAnsi" w:hAnsiTheme="minorHAnsi" w:cstheme="minorHAnsi"/>
          <w:sz w:val="24"/>
          <w:szCs w:val="24"/>
        </w:rPr>
        <w:t>1-10; CRPD Art 28; IS Goal 1- 4</w:t>
      </w:r>
    </w:p>
    <w:p w14:paraId="1BF00F18" w14:textId="5C7B87BC" w:rsidR="00CE1AD3" w:rsidRPr="009A1D95" w:rsidRDefault="00CE1AD3" w:rsidP="00D57137">
      <w:pPr>
        <w:pStyle w:val="ListParagraph"/>
        <w:numPr>
          <w:ilvl w:val="0"/>
          <w:numId w:val="11"/>
        </w:numPr>
        <w:autoSpaceDE w:val="0"/>
        <w:autoSpaceDN w:val="0"/>
        <w:adjustRightInd w:val="0"/>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Support all countries in the region to adopt disability-specific support benefits and allowances based on good practices in the region, </w:t>
      </w:r>
      <w:r w:rsidR="00EE4890" w:rsidRPr="009A1D95">
        <w:rPr>
          <w:rFonts w:asciiTheme="minorHAnsi" w:hAnsiTheme="minorHAnsi" w:cstheme="minorHAnsi"/>
          <w:sz w:val="24"/>
          <w:szCs w:val="24"/>
        </w:rPr>
        <w:t xml:space="preserve">including </w:t>
      </w:r>
      <w:r w:rsidR="00C03FA5" w:rsidRPr="009A1D95">
        <w:rPr>
          <w:rFonts w:asciiTheme="minorHAnsi" w:hAnsiTheme="minorHAnsi" w:cstheme="minorHAnsi"/>
          <w:sz w:val="24"/>
          <w:szCs w:val="24"/>
        </w:rPr>
        <w:t xml:space="preserve">protecting the right to work, </w:t>
      </w:r>
      <w:r w:rsidRPr="009A1D95">
        <w:rPr>
          <w:rFonts w:asciiTheme="minorHAnsi" w:hAnsiTheme="minorHAnsi" w:cstheme="minorHAnsi"/>
          <w:sz w:val="24"/>
          <w:szCs w:val="24"/>
        </w:rPr>
        <w:t xml:space="preserve">and to embed these in relevant policies, </w:t>
      </w:r>
      <w:proofErr w:type="gramStart"/>
      <w:r w:rsidRPr="009A1D95">
        <w:rPr>
          <w:rFonts w:asciiTheme="minorHAnsi" w:hAnsiTheme="minorHAnsi" w:cstheme="minorHAnsi"/>
          <w:sz w:val="24"/>
          <w:szCs w:val="24"/>
        </w:rPr>
        <w:t>legislation</w:t>
      </w:r>
      <w:proofErr w:type="gramEnd"/>
      <w:r w:rsidRPr="009A1D95">
        <w:rPr>
          <w:rFonts w:asciiTheme="minorHAnsi" w:hAnsiTheme="minorHAnsi" w:cstheme="minorHAnsi"/>
          <w:sz w:val="24"/>
          <w:szCs w:val="24"/>
        </w:rPr>
        <w:t xml:space="preserve"> and budgets.</w:t>
      </w:r>
    </w:p>
    <w:p w14:paraId="72A0473D" w14:textId="17A17F85" w:rsidR="00F66EDD" w:rsidRPr="009A1D95" w:rsidRDefault="00DA2B4B" w:rsidP="00D57137">
      <w:pPr>
        <w:pStyle w:val="ListParagraph"/>
        <w:numPr>
          <w:ilvl w:val="0"/>
          <w:numId w:val="11"/>
        </w:numPr>
        <w:autoSpaceDE w:val="0"/>
        <w:autoSpaceDN w:val="0"/>
        <w:adjustRightInd w:val="0"/>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Implement disability-inclusive </w:t>
      </w:r>
      <w:r w:rsidR="005E2D4C" w:rsidRPr="009A1D95">
        <w:rPr>
          <w:rFonts w:asciiTheme="minorHAnsi" w:hAnsiTheme="minorHAnsi" w:cstheme="minorHAnsi"/>
          <w:sz w:val="24"/>
          <w:szCs w:val="24"/>
        </w:rPr>
        <w:t xml:space="preserve">mainstream </w:t>
      </w:r>
      <w:r w:rsidR="00B84582" w:rsidRPr="009A1D95">
        <w:rPr>
          <w:rFonts w:asciiTheme="minorHAnsi" w:hAnsiTheme="minorHAnsi" w:cstheme="minorHAnsi"/>
          <w:sz w:val="24"/>
          <w:szCs w:val="24"/>
        </w:rPr>
        <w:t>social protection schemes</w:t>
      </w:r>
      <w:r w:rsidR="006335D4" w:rsidRPr="009A1D95">
        <w:rPr>
          <w:rFonts w:asciiTheme="minorHAnsi" w:hAnsiTheme="minorHAnsi" w:cstheme="minorHAnsi"/>
          <w:sz w:val="24"/>
          <w:szCs w:val="24"/>
        </w:rPr>
        <w:t>,</w:t>
      </w:r>
      <w:r w:rsidR="00B84582" w:rsidRPr="009A1D95">
        <w:rPr>
          <w:rFonts w:asciiTheme="minorHAnsi" w:hAnsiTheme="minorHAnsi" w:cstheme="minorHAnsi"/>
          <w:sz w:val="24"/>
          <w:szCs w:val="24"/>
        </w:rPr>
        <w:t xml:space="preserve"> </w:t>
      </w:r>
      <w:r w:rsidR="00174047" w:rsidRPr="009A1D95">
        <w:rPr>
          <w:rFonts w:asciiTheme="minorHAnsi" w:hAnsiTheme="minorHAnsi" w:cstheme="minorHAnsi"/>
          <w:sz w:val="24"/>
          <w:szCs w:val="24"/>
        </w:rPr>
        <w:t>which</w:t>
      </w:r>
      <w:r w:rsidR="004D1AE7" w:rsidRPr="009A1D95">
        <w:rPr>
          <w:rFonts w:asciiTheme="minorHAnsi" w:hAnsiTheme="minorHAnsi" w:cstheme="minorHAnsi"/>
          <w:sz w:val="24"/>
          <w:szCs w:val="24"/>
        </w:rPr>
        <w:t xml:space="preserve"> </w:t>
      </w:r>
      <w:r w:rsidR="009A4897" w:rsidRPr="009A1D95">
        <w:rPr>
          <w:rFonts w:asciiTheme="minorHAnsi" w:hAnsiTheme="minorHAnsi" w:cstheme="minorHAnsi"/>
          <w:sz w:val="24"/>
          <w:szCs w:val="24"/>
        </w:rPr>
        <w:t>protect the right to access specific disability support benefits</w:t>
      </w:r>
      <w:r w:rsidR="00DD7E97" w:rsidRPr="009A1D95">
        <w:rPr>
          <w:rFonts w:asciiTheme="minorHAnsi" w:hAnsiTheme="minorHAnsi" w:cstheme="minorHAnsi"/>
          <w:sz w:val="24"/>
          <w:szCs w:val="24"/>
        </w:rPr>
        <w:t xml:space="preserve"> and necessary family benefits</w:t>
      </w:r>
      <w:r w:rsidR="00C87DB4" w:rsidRPr="009A1D95">
        <w:rPr>
          <w:rFonts w:asciiTheme="minorHAnsi" w:hAnsiTheme="minorHAnsi" w:cstheme="minorHAnsi"/>
          <w:sz w:val="24"/>
          <w:szCs w:val="24"/>
        </w:rPr>
        <w:t>.</w:t>
      </w:r>
    </w:p>
    <w:p w14:paraId="637FBB85" w14:textId="77777777" w:rsidR="00CE1AD3" w:rsidRPr="009A1D95" w:rsidRDefault="00CE1AD3" w:rsidP="00D57137">
      <w:pPr>
        <w:pStyle w:val="ListParagraph"/>
        <w:numPr>
          <w:ilvl w:val="0"/>
          <w:numId w:val="11"/>
        </w:numPr>
        <w:autoSpaceDE w:val="0"/>
        <w:autoSpaceDN w:val="0"/>
        <w:adjustRightInd w:val="0"/>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lastRenderedPageBreak/>
        <w:t>Develop social protection schemes that support children with disabilities and their families.</w:t>
      </w:r>
    </w:p>
    <w:p w14:paraId="497EAE43" w14:textId="53B46568" w:rsidR="00CE1AD3" w:rsidRPr="009A1D95" w:rsidRDefault="001A29FE" w:rsidP="00D57137">
      <w:pPr>
        <w:pStyle w:val="ListParagraph"/>
        <w:numPr>
          <w:ilvl w:val="0"/>
          <w:numId w:val="11"/>
        </w:numPr>
        <w:autoSpaceDE w:val="0"/>
        <w:autoSpaceDN w:val="0"/>
        <w:adjustRightInd w:val="0"/>
        <w:spacing w:before="120" w:after="0" w:line="240" w:lineRule="auto"/>
        <w:contextualSpacing w:val="0"/>
        <w:rPr>
          <w:rFonts w:asciiTheme="minorHAnsi" w:hAnsiTheme="minorHAnsi" w:cstheme="minorHAnsi"/>
          <w:sz w:val="24"/>
          <w:szCs w:val="24"/>
        </w:rPr>
      </w:pPr>
      <w:r w:rsidRPr="009A1D95">
        <w:rPr>
          <w:rFonts w:asciiTheme="minorHAnsi" w:hAnsiTheme="minorHAnsi" w:cstheme="minorHAnsi"/>
          <w:sz w:val="24"/>
          <w:szCs w:val="24"/>
        </w:rPr>
        <w:t>E</w:t>
      </w:r>
      <w:r w:rsidR="001B6A21" w:rsidRPr="009A1D95">
        <w:rPr>
          <w:rFonts w:asciiTheme="minorHAnsi" w:hAnsiTheme="minorHAnsi" w:cstheme="minorHAnsi"/>
          <w:sz w:val="24"/>
          <w:szCs w:val="24"/>
        </w:rPr>
        <w:t>stablish schemes that enable people with disabilities to access social welfare assistance automatically in the event of natural disasters, without having to provi</w:t>
      </w:r>
      <w:r w:rsidR="008B72B6" w:rsidRPr="009A1D95">
        <w:rPr>
          <w:rFonts w:asciiTheme="minorHAnsi" w:hAnsiTheme="minorHAnsi" w:cstheme="minorHAnsi"/>
          <w:sz w:val="24"/>
          <w:szCs w:val="24"/>
        </w:rPr>
        <w:t>de</w:t>
      </w:r>
      <w:r w:rsidR="001B6A21" w:rsidRPr="009A1D95">
        <w:rPr>
          <w:rFonts w:asciiTheme="minorHAnsi" w:hAnsiTheme="minorHAnsi" w:cstheme="minorHAnsi"/>
          <w:sz w:val="24"/>
          <w:szCs w:val="24"/>
        </w:rPr>
        <w:t xml:space="preserve"> evidence of hardship.</w:t>
      </w:r>
    </w:p>
    <w:p w14:paraId="5C79E5E1" w14:textId="05AA7438" w:rsidR="00844CC3" w:rsidRPr="009A1D95" w:rsidRDefault="00716AC3" w:rsidP="00F756F2">
      <w:pPr>
        <w:pStyle w:val="Heading2"/>
      </w:pPr>
      <w:bookmarkStart w:id="14" w:name="_Toc128132327"/>
      <w:r w:rsidRPr="009A1D95">
        <w:t xml:space="preserve">10. </w:t>
      </w:r>
      <w:r w:rsidR="00844CC3" w:rsidRPr="009A1D95">
        <w:t>Support Services</w:t>
      </w:r>
      <w:bookmarkEnd w:id="14"/>
    </w:p>
    <w:p w14:paraId="413703CB" w14:textId="17D82FA0" w:rsidR="00594C8F" w:rsidRPr="009A1D95" w:rsidRDefault="006F713D" w:rsidP="006D72A7">
      <w:pPr>
        <w:rPr>
          <w:rFonts w:asciiTheme="minorHAnsi" w:hAnsiTheme="minorHAnsi" w:cstheme="minorHAnsi"/>
          <w:i/>
          <w:iCs/>
          <w:sz w:val="24"/>
          <w:szCs w:val="24"/>
        </w:rPr>
      </w:pPr>
      <w:r w:rsidRPr="009A1D95">
        <w:rPr>
          <w:rFonts w:asciiTheme="minorHAnsi" w:hAnsiTheme="minorHAnsi" w:cstheme="minorHAnsi"/>
          <w:i/>
          <w:iCs/>
          <w:sz w:val="24"/>
          <w:szCs w:val="24"/>
        </w:rPr>
        <w:t>SDG 3, 4, 8, 10; CRPD Art 4, 19; IS 1-10</w:t>
      </w:r>
    </w:p>
    <w:p w14:paraId="69FCC48B" w14:textId="566E12E6" w:rsidR="006B154F" w:rsidRPr="009A1D95" w:rsidRDefault="00D2596F" w:rsidP="00D57137">
      <w:pPr>
        <w:pStyle w:val="ListParagraph"/>
        <w:numPr>
          <w:ilvl w:val="0"/>
          <w:numId w:val="14"/>
        </w:numPr>
        <w:spacing w:before="120" w:after="0" w:line="240" w:lineRule="auto"/>
        <w:contextualSpacing w:val="0"/>
        <w:rPr>
          <w:rStyle w:val="s1ppyq"/>
          <w:rFonts w:asciiTheme="minorHAnsi" w:hAnsiTheme="minorHAnsi" w:cstheme="minorHAnsi"/>
          <w:sz w:val="24"/>
          <w:szCs w:val="24"/>
        </w:rPr>
      </w:pPr>
      <w:r w:rsidRPr="009A1D95">
        <w:rPr>
          <w:rStyle w:val="s1ppyq"/>
          <w:rFonts w:asciiTheme="minorHAnsi" w:hAnsiTheme="minorHAnsi" w:cstheme="minorHAnsi"/>
          <w:sz w:val="24"/>
          <w:szCs w:val="24"/>
        </w:rPr>
        <w:t>Recognising the extensive lack of support services</w:t>
      </w:r>
      <w:r w:rsidR="00716AC3" w:rsidRPr="009A1D95">
        <w:rPr>
          <w:rStyle w:val="s1ppyq"/>
          <w:rFonts w:asciiTheme="minorHAnsi" w:hAnsiTheme="minorHAnsi" w:cstheme="minorHAnsi"/>
          <w:sz w:val="24"/>
          <w:szCs w:val="24"/>
        </w:rPr>
        <w:t xml:space="preserve"> </w:t>
      </w:r>
      <w:r w:rsidRPr="009A1D95">
        <w:rPr>
          <w:rStyle w:val="s1ppyq"/>
          <w:rFonts w:asciiTheme="minorHAnsi" w:hAnsiTheme="minorHAnsi" w:cstheme="minorHAnsi"/>
          <w:sz w:val="24"/>
          <w:szCs w:val="24"/>
        </w:rPr>
        <w:t>in the region, c</w:t>
      </w:r>
      <w:r w:rsidR="007C3279" w:rsidRPr="009A1D95">
        <w:rPr>
          <w:rStyle w:val="s1ppyq"/>
          <w:rFonts w:asciiTheme="minorHAnsi" w:hAnsiTheme="minorHAnsi" w:cstheme="minorHAnsi"/>
          <w:sz w:val="24"/>
          <w:szCs w:val="24"/>
        </w:rPr>
        <w:t xml:space="preserve">ommission a regional report to provide a situational analysis regarding what support services across the Pacific currently </w:t>
      </w:r>
      <w:r w:rsidR="001C2B75" w:rsidRPr="009A1D95">
        <w:rPr>
          <w:rStyle w:val="s1ppyq"/>
          <w:rFonts w:asciiTheme="minorHAnsi" w:hAnsiTheme="minorHAnsi" w:cstheme="minorHAnsi"/>
          <w:sz w:val="24"/>
          <w:szCs w:val="24"/>
        </w:rPr>
        <w:t>exist</w:t>
      </w:r>
      <w:r w:rsidR="00961F2A" w:rsidRPr="009A1D95">
        <w:rPr>
          <w:rStyle w:val="s1ppyq"/>
          <w:rFonts w:asciiTheme="minorHAnsi" w:hAnsiTheme="minorHAnsi" w:cstheme="minorHAnsi"/>
          <w:sz w:val="24"/>
          <w:szCs w:val="24"/>
        </w:rPr>
        <w:t xml:space="preserve"> and</w:t>
      </w:r>
      <w:r w:rsidR="001C2B75" w:rsidRPr="009A1D95">
        <w:rPr>
          <w:rStyle w:val="s1ppyq"/>
          <w:rFonts w:asciiTheme="minorHAnsi" w:hAnsiTheme="minorHAnsi" w:cstheme="minorHAnsi"/>
          <w:sz w:val="24"/>
          <w:szCs w:val="24"/>
        </w:rPr>
        <w:t xml:space="preserve"> what they need to involve </w:t>
      </w:r>
      <w:proofErr w:type="gramStart"/>
      <w:r w:rsidR="009C250A" w:rsidRPr="009A1D95">
        <w:rPr>
          <w:rStyle w:val="s1ppyq"/>
          <w:rFonts w:asciiTheme="minorHAnsi" w:hAnsiTheme="minorHAnsi" w:cstheme="minorHAnsi"/>
          <w:sz w:val="24"/>
          <w:szCs w:val="24"/>
        </w:rPr>
        <w:t>to enable</w:t>
      </w:r>
      <w:proofErr w:type="gramEnd"/>
      <w:r w:rsidR="009C250A" w:rsidRPr="009A1D95">
        <w:rPr>
          <w:rStyle w:val="s1ppyq"/>
          <w:rFonts w:asciiTheme="minorHAnsi" w:hAnsiTheme="minorHAnsi" w:cstheme="minorHAnsi"/>
          <w:sz w:val="24"/>
          <w:szCs w:val="24"/>
        </w:rPr>
        <w:t xml:space="preserve"> daily living and inclusion </w:t>
      </w:r>
      <w:r w:rsidR="00A22358" w:rsidRPr="009A1D95">
        <w:rPr>
          <w:rStyle w:val="s1ppyq"/>
          <w:rFonts w:asciiTheme="minorHAnsi" w:hAnsiTheme="minorHAnsi" w:cstheme="minorHAnsi"/>
          <w:sz w:val="24"/>
          <w:szCs w:val="24"/>
        </w:rPr>
        <w:t xml:space="preserve">for people with disabilities, </w:t>
      </w:r>
      <w:r w:rsidR="001C2B75" w:rsidRPr="009A1D95">
        <w:rPr>
          <w:rStyle w:val="s1ppyq"/>
          <w:rFonts w:asciiTheme="minorHAnsi" w:hAnsiTheme="minorHAnsi" w:cstheme="minorHAnsi"/>
          <w:sz w:val="24"/>
          <w:szCs w:val="24"/>
        </w:rPr>
        <w:t xml:space="preserve">and </w:t>
      </w:r>
      <w:r w:rsidR="00961F2A" w:rsidRPr="009A1D95">
        <w:rPr>
          <w:rStyle w:val="s1ppyq"/>
          <w:rFonts w:asciiTheme="minorHAnsi" w:hAnsiTheme="minorHAnsi" w:cstheme="minorHAnsi"/>
          <w:sz w:val="24"/>
          <w:szCs w:val="24"/>
        </w:rPr>
        <w:t xml:space="preserve">provide </w:t>
      </w:r>
      <w:r w:rsidR="00A12231" w:rsidRPr="009A1D95">
        <w:rPr>
          <w:rStyle w:val="s1ppyq"/>
          <w:rFonts w:asciiTheme="minorHAnsi" w:hAnsiTheme="minorHAnsi" w:cstheme="minorHAnsi"/>
          <w:sz w:val="24"/>
          <w:szCs w:val="24"/>
        </w:rPr>
        <w:t xml:space="preserve">clear </w:t>
      </w:r>
      <w:r w:rsidR="007C3279" w:rsidRPr="009A1D95">
        <w:rPr>
          <w:rStyle w:val="s1ppyq"/>
          <w:rFonts w:asciiTheme="minorHAnsi" w:hAnsiTheme="minorHAnsi" w:cstheme="minorHAnsi"/>
          <w:sz w:val="24"/>
          <w:szCs w:val="24"/>
        </w:rPr>
        <w:t>recommendations</w:t>
      </w:r>
      <w:r w:rsidR="008C375F" w:rsidRPr="009A1D95">
        <w:rPr>
          <w:rStyle w:val="s1ppyq"/>
          <w:rFonts w:asciiTheme="minorHAnsi" w:hAnsiTheme="minorHAnsi" w:cstheme="minorHAnsi"/>
          <w:sz w:val="24"/>
          <w:szCs w:val="24"/>
        </w:rPr>
        <w:t xml:space="preserve"> </w:t>
      </w:r>
      <w:r w:rsidR="00A12231" w:rsidRPr="009A1D95">
        <w:rPr>
          <w:rStyle w:val="s1ppyq"/>
          <w:rFonts w:asciiTheme="minorHAnsi" w:hAnsiTheme="minorHAnsi" w:cstheme="minorHAnsi"/>
          <w:sz w:val="24"/>
          <w:szCs w:val="24"/>
        </w:rPr>
        <w:t xml:space="preserve">for </w:t>
      </w:r>
      <w:r w:rsidR="00A5274B" w:rsidRPr="009A1D95">
        <w:rPr>
          <w:rStyle w:val="s1ppyq"/>
          <w:rFonts w:asciiTheme="minorHAnsi" w:hAnsiTheme="minorHAnsi" w:cstheme="minorHAnsi"/>
          <w:sz w:val="24"/>
          <w:szCs w:val="24"/>
        </w:rPr>
        <w:t xml:space="preserve">next steps to deliver </w:t>
      </w:r>
      <w:r w:rsidR="00A12231" w:rsidRPr="009A1D95">
        <w:rPr>
          <w:rStyle w:val="s1ppyq"/>
          <w:rFonts w:asciiTheme="minorHAnsi" w:hAnsiTheme="minorHAnsi" w:cstheme="minorHAnsi"/>
          <w:sz w:val="24"/>
          <w:szCs w:val="24"/>
        </w:rPr>
        <w:t xml:space="preserve">concrete and </w:t>
      </w:r>
      <w:r w:rsidR="007C3279" w:rsidRPr="009A1D95">
        <w:rPr>
          <w:rStyle w:val="s1ppyq"/>
          <w:rFonts w:asciiTheme="minorHAnsi" w:hAnsiTheme="minorHAnsi" w:cstheme="minorHAnsi"/>
          <w:sz w:val="24"/>
          <w:szCs w:val="24"/>
        </w:rPr>
        <w:t>systemic changes required to</w:t>
      </w:r>
      <w:r w:rsidR="00FD0D95" w:rsidRPr="009A1D95">
        <w:rPr>
          <w:rStyle w:val="s1ppyq"/>
          <w:rFonts w:asciiTheme="minorHAnsi" w:hAnsiTheme="minorHAnsi" w:cstheme="minorHAnsi"/>
          <w:sz w:val="24"/>
          <w:szCs w:val="24"/>
        </w:rPr>
        <w:t xml:space="preserve"> progress this sector</w:t>
      </w:r>
      <w:r w:rsidR="007C3279" w:rsidRPr="009A1D95">
        <w:rPr>
          <w:rStyle w:val="s1ppyq"/>
          <w:rFonts w:asciiTheme="minorHAnsi" w:hAnsiTheme="minorHAnsi" w:cstheme="minorHAnsi"/>
          <w:sz w:val="24"/>
          <w:szCs w:val="24"/>
        </w:rPr>
        <w:t>.</w:t>
      </w:r>
    </w:p>
    <w:p w14:paraId="0DB481B9" w14:textId="79C52DCB" w:rsidR="00477810" w:rsidRPr="009A1D95" w:rsidRDefault="00563B1C" w:rsidP="009A1D95">
      <w:pPr>
        <w:pStyle w:val="ListParagraph"/>
        <w:numPr>
          <w:ilvl w:val="0"/>
          <w:numId w:val="14"/>
        </w:numPr>
        <w:spacing w:before="120" w:after="0" w:line="240" w:lineRule="auto"/>
        <w:ind w:left="709"/>
        <w:contextualSpacing w:val="0"/>
        <w:rPr>
          <w:rStyle w:val="s1ppyq"/>
          <w:rFonts w:asciiTheme="minorHAnsi" w:hAnsiTheme="minorHAnsi" w:cstheme="minorHAnsi"/>
          <w:sz w:val="24"/>
          <w:szCs w:val="24"/>
        </w:rPr>
      </w:pPr>
      <w:r w:rsidRPr="009A1D95">
        <w:rPr>
          <w:rStyle w:val="s1ppyq"/>
          <w:rFonts w:asciiTheme="minorHAnsi" w:hAnsiTheme="minorHAnsi" w:cstheme="minorHAnsi"/>
          <w:sz w:val="24"/>
          <w:szCs w:val="24"/>
        </w:rPr>
        <w:t xml:space="preserve">Invest in a pilot program that can be scalable to implement the recommendations of this </w:t>
      </w:r>
      <w:r w:rsidR="00AF46AB" w:rsidRPr="009A1D95">
        <w:rPr>
          <w:rStyle w:val="s1ppyq"/>
          <w:rFonts w:asciiTheme="minorHAnsi" w:hAnsiTheme="minorHAnsi" w:cstheme="minorHAnsi"/>
          <w:sz w:val="24"/>
          <w:szCs w:val="24"/>
        </w:rPr>
        <w:t xml:space="preserve">regional support services </w:t>
      </w:r>
      <w:r w:rsidRPr="009A1D95">
        <w:rPr>
          <w:rStyle w:val="s1ppyq"/>
          <w:rFonts w:asciiTheme="minorHAnsi" w:hAnsiTheme="minorHAnsi" w:cstheme="minorHAnsi"/>
          <w:sz w:val="24"/>
          <w:szCs w:val="24"/>
        </w:rPr>
        <w:t>report.</w:t>
      </w:r>
    </w:p>
    <w:p w14:paraId="1ED05B1E" w14:textId="77FDED18" w:rsidR="00477810" w:rsidRPr="009A1D95" w:rsidRDefault="00477810" w:rsidP="00F756F2">
      <w:pPr>
        <w:pStyle w:val="Heading1"/>
        <w:rPr>
          <w:rStyle w:val="s1ppyq"/>
          <w:rFonts w:asciiTheme="minorHAnsi" w:hAnsiTheme="minorHAnsi" w:cstheme="minorHAnsi"/>
        </w:rPr>
      </w:pPr>
      <w:bookmarkStart w:id="15" w:name="_Toc128132328"/>
      <w:r w:rsidRPr="009A1D95">
        <w:rPr>
          <w:rStyle w:val="s1ppyq"/>
          <w:rFonts w:asciiTheme="minorHAnsi" w:hAnsiTheme="minorHAnsi" w:cstheme="minorHAnsi"/>
        </w:rPr>
        <w:t>Sectoral</w:t>
      </w:r>
      <w:r w:rsidR="00A27AF8" w:rsidRPr="009A1D95">
        <w:rPr>
          <w:rStyle w:val="s1ppyq"/>
          <w:rFonts w:asciiTheme="minorHAnsi" w:hAnsiTheme="minorHAnsi" w:cstheme="minorHAnsi"/>
        </w:rPr>
        <w:t xml:space="preserve"> Areas</w:t>
      </w:r>
      <w:bookmarkEnd w:id="15"/>
    </w:p>
    <w:p w14:paraId="4F6B757A" w14:textId="0E98C1C1" w:rsidR="0078730E" w:rsidRPr="009A1D95" w:rsidRDefault="00085766" w:rsidP="000C0DC5">
      <w:pPr>
        <w:rPr>
          <w:rFonts w:asciiTheme="minorHAnsi" w:hAnsiTheme="minorHAnsi" w:cstheme="minorHAnsi"/>
          <w:sz w:val="24"/>
          <w:szCs w:val="24"/>
        </w:rPr>
      </w:pPr>
      <w:r w:rsidRPr="009A1D95">
        <w:rPr>
          <w:rStyle w:val="s1ppyq"/>
          <w:rFonts w:asciiTheme="minorHAnsi" w:hAnsiTheme="minorHAnsi" w:cstheme="minorHAnsi"/>
          <w:sz w:val="24"/>
          <w:szCs w:val="24"/>
        </w:rPr>
        <w:t>In keeping with the twin</w:t>
      </w:r>
      <w:r w:rsidR="00174047" w:rsidRPr="009A1D95">
        <w:rPr>
          <w:rStyle w:val="s1ppyq"/>
          <w:rFonts w:asciiTheme="minorHAnsi" w:hAnsiTheme="minorHAnsi" w:cstheme="minorHAnsi"/>
          <w:sz w:val="24"/>
          <w:szCs w:val="24"/>
        </w:rPr>
        <w:t>-</w:t>
      </w:r>
      <w:r w:rsidRPr="009A1D95">
        <w:rPr>
          <w:rStyle w:val="s1ppyq"/>
          <w:rFonts w:asciiTheme="minorHAnsi" w:hAnsiTheme="minorHAnsi" w:cstheme="minorHAnsi"/>
          <w:sz w:val="24"/>
          <w:szCs w:val="24"/>
        </w:rPr>
        <w:t xml:space="preserve">track approach, rights </w:t>
      </w:r>
      <w:r w:rsidR="006E08A3" w:rsidRPr="009A1D95">
        <w:rPr>
          <w:rStyle w:val="s1ppyq"/>
          <w:rFonts w:asciiTheme="minorHAnsi" w:hAnsiTheme="minorHAnsi" w:cstheme="minorHAnsi"/>
          <w:sz w:val="24"/>
          <w:szCs w:val="24"/>
        </w:rPr>
        <w:t xml:space="preserve">and equity for </w:t>
      </w:r>
      <w:r w:rsidRPr="009A1D95">
        <w:rPr>
          <w:rStyle w:val="s1ppyq"/>
          <w:rFonts w:asciiTheme="minorHAnsi" w:hAnsiTheme="minorHAnsi" w:cstheme="minorHAnsi"/>
          <w:sz w:val="24"/>
          <w:szCs w:val="24"/>
        </w:rPr>
        <w:t xml:space="preserve">people with disabilities will only be achieved when there is both </w:t>
      </w:r>
      <w:r w:rsidRPr="009A1D95">
        <w:rPr>
          <w:rStyle w:val="s1ppyq"/>
          <w:rFonts w:asciiTheme="minorHAnsi" w:hAnsiTheme="minorHAnsi" w:cstheme="minorHAnsi"/>
          <w:b/>
          <w:bCs/>
          <w:sz w:val="24"/>
          <w:szCs w:val="24"/>
        </w:rPr>
        <w:t xml:space="preserve">mainstreamed </w:t>
      </w:r>
      <w:proofErr w:type="gramStart"/>
      <w:r w:rsidRPr="009A1D95">
        <w:rPr>
          <w:rStyle w:val="s1ppyq"/>
          <w:rFonts w:asciiTheme="minorHAnsi" w:hAnsiTheme="minorHAnsi" w:cstheme="minorHAnsi"/>
          <w:b/>
          <w:bCs/>
          <w:sz w:val="24"/>
          <w:szCs w:val="24"/>
        </w:rPr>
        <w:t>inclusion</w:t>
      </w:r>
      <w:proofErr w:type="gramEnd"/>
      <w:r w:rsidRPr="009A1D95">
        <w:rPr>
          <w:rStyle w:val="s1ppyq"/>
          <w:rFonts w:asciiTheme="minorHAnsi" w:hAnsiTheme="minorHAnsi" w:cstheme="minorHAnsi"/>
          <w:b/>
          <w:bCs/>
          <w:sz w:val="24"/>
          <w:szCs w:val="24"/>
        </w:rPr>
        <w:t xml:space="preserve">, plus disability-targeted programs </w:t>
      </w:r>
      <w:r w:rsidRPr="009A1D95">
        <w:rPr>
          <w:rStyle w:val="s1ppyq"/>
          <w:rFonts w:asciiTheme="minorHAnsi" w:hAnsiTheme="minorHAnsi" w:cstheme="minorHAnsi"/>
          <w:sz w:val="24"/>
          <w:szCs w:val="24"/>
        </w:rPr>
        <w:t xml:space="preserve">where required, in all significant areas of their day-to-day life. The following are recommendations for </w:t>
      </w:r>
      <w:r w:rsidRPr="009A1D95">
        <w:rPr>
          <w:rStyle w:val="s1ppyq"/>
          <w:rFonts w:asciiTheme="minorHAnsi" w:hAnsiTheme="minorHAnsi" w:cstheme="minorHAnsi"/>
          <w:b/>
          <w:bCs/>
          <w:sz w:val="24"/>
          <w:szCs w:val="24"/>
        </w:rPr>
        <w:t>systemic changes</w:t>
      </w:r>
      <w:r w:rsidRPr="009A1D95">
        <w:rPr>
          <w:rStyle w:val="s1ppyq"/>
          <w:rFonts w:asciiTheme="minorHAnsi" w:hAnsiTheme="minorHAnsi" w:cstheme="minorHAnsi"/>
          <w:sz w:val="24"/>
          <w:szCs w:val="24"/>
        </w:rPr>
        <w:t xml:space="preserve"> required to progress disability rights and inclusion under </w:t>
      </w:r>
      <w:r w:rsidR="00BC56F7" w:rsidRPr="009A1D95">
        <w:rPr>
          <w:rStyle w:val="s1ppyq"/>
          <w:rFonts w:asciiTheme="minorHAnsi" w:hAnsiTheme="minorHAnsi" w:cstheme="minorHAnsi"/>
          <w:sz w:val="24"/>
          <w:szCs w:val="24"/>
        </w:rPr>
        <w:t xml:space="preserve">the </w:t>
      </w:r>
      <w:r w:rsidRPr="009A1D95">
        <w:rPr>
          <w:rStyle w:val="s1ppyq"/>
          <w:rFonts w:asciiTheme="minorHAnsi" w:hAnsiTheme="minorHAnsi" w:cstheme="minorHAnsi"/>
          <w:b/>
          <w:bCs/>
          <w:sz w:val="24"/>
          <w:szCs w:val="24"/>
        </w:rPr>
        <w:t>main sectors identified in the SDGs and CRPD.</w:t>
      </w:r>
    </w:p>
    <w:p w14:paraId="70C7B2CB" w14:textId="3DDA96B7" w:rsidR="001364B7" w:rsidRPr="009A1D95" w:rsidRDefault="00730BD0" w:rsidP="00F756F2">
      <w:pPr>
        <w:pStyle w:val="Heading2"/>
      </w:pPr>
      <w:bookmarkStart w:id="16" w:name="_Toc128132329"/>
      <w:r>
        <w:t xml:space="preserve">11. </w:t>
      </w:r>
      <w:r w:rsidR="001364B7" w:rsidRPr="009A1D95">
        <w:t>Employment</w:t>
      </w:r>
      <w:bookmarkEnd w:id="16"/>
    </w:p>
    <w:p w14:paraId="42775506" w14:textId="247A77E3" w:rsidR="0054666B" w:rsidRPr="009A1D95" w:rsidRDefault="0054666B" w:rsidP="0054666B">
      <w:pPr>
        <w:rPr>
          <w:rFonts w:asciiTheme="minorHAnsi" w:hAnsiTheme="minorHAnsi" w:cstheme="minorHAnsi"/>
          <w:i/>
          <w:iCs/>
        </w:rPr>
      </w:pPr>
      <w:r w:rsidRPr="009A1D95">
        <w:rPr>
          <w:rFonts w:asciiTheme="minorHAnsi" w:hAnsiTheme="minorHAnsi" w:cstheme="minorHAnsi"/>
          <w:i/>
          <w:iCs/>
          <w:sz w:val="24"/>
          <w:szCs w:val="24"/>
        </w:rPr>
        <w:t xml:space="preserve">SDG 8, CRPD </w:t>
      </w:r>
      <w:r w:rsidR="006F713D" w:rsidRPr="009A1D95">
        <w:rPr>
          <w:rFonts w:asciiTheme="minorHAnsi" w:hAnsiTheme="minorHAnsi" w:cstheme="minorHAnsi"/>
          <w:i/>
          <w:iCs/>
          <w:sz w:val="24"/>
          <w:szCs w:val="24"/>
        </w:rPr>
        <w:t>A</w:t>
      </w:r>
      <w:r w:rsidRPr="009A1D95">
        <w:rPr>
          <w:rFonts w:asciiTheme="minorHAnsi" w:hAnsiTheme="minorHAnsi" w:cstheme="minorHAnsi"/>
          <w:i/>
          <w:iCs/>
          <w:sz w:val="24"/>
          <w:szCs w:val="24"/>
        </w:rPr>
        <w:t>rt 27, IS Goal 1</w:t>
      </w:r>
    </w:p>
    <w:p w14:paraId="31BB034E" w14:textId="154DB4F3" w:rsidR="001364B7" w:rsidRPr="009A1D95" w:rsidRDefault="001364B7" w:rsidP="00E768C4">
      <w:pPr>
        <w:pStyle w:val="ListParagraph"/>
        <w:numPr>
          <w:ilvl w:val="0"/>
          <w:numId w:val="23"/>
        </w:numPr>
        <w:spacing w:before="120" w:after="0" w:line="240" w:lineRule="auto"/>
        <w:ind w:left="709" w:hanging="357"/>
        <w:contextualSpacing w:val="0"/>
        <w:rPr>
          <w:rFonts w:asciiTheme="minorHAnsi" w:hAnsiTheme="minorHAnsi" w:cstheme="minorHAnsi"/>
          <w:sz w:val="24"/>
          <w:szCs w:val="24"/>
          <w:lang w:val="en-US"/>
        </w:rPr>
      </w:pPr>
      <w:r w:rsidRPr="009A1D95">
        <w:rPr>
          <w:rFonts w:asciiTheme="minorHAnsi" w:hAnsiTheme="minorHAnsi" w:cstheme="minorHAnsi"/>
          <w:sz w:val="24"/>
          <w:szCs w:val="24"/>
          <w:lang w:val="en-US"/>
        </w:rPr>
        <w:t>Implement government-backed skills</w:t>
      </w:r>
      <w:r w:rsidR="003D36B0" w:rsidRPr="009A1D95">
        <w:rPr>
          <w:rFonts w:asciiTheme="minorHAnsi" w:hAnsiTheme="minorHAnsi" w:cstheme="minorHAnsi"/>
          <w:sz w:val="24"/>
          <w:szCs w:val="24"/>
          <w:lang w:val="en-US"/>
        </w:rPr>
        <w:t xml:space="preserve"> </w:t>
      </w:r>
      <w:r w:rsidRPr="009A1D95">
        <w:rPr>
          <w:rFonts w:asciiTheme="minorHAnsi" w:hAnsiTheme="minorHAnsi" w:cstheme="minorHAnsi"/>
          <w:sz w:val="24"/>
          <w:szCs w:val="24"/>
          <w:lang w:val="en-US"/>
        </w:rPr>
        <w:t xml:space="preserve">training </w:t>
      </w:r>
      <w:r w:rsidR="00BC56F7" w:rsidRPr="009A1D95">
        <w:rPr>
          <w:rFonts w:asciiTheme="minorHAnsi" w:hAnsiTheme="minorHAnsi" w:cstheme="minorHAnsi"/>
          <w:sz w:val="24"/>
          <w:szCs w:val="24"/>
          <w:lang w:val="en-US"/>
        </w:rPr>
        <w:t>for</w:t>
      </w:r>
      <w:r w:rsidRPr="009A1D95">
        <w:rPr>
          <w:rFonts w:asciiTheme="minorHAnsi" w:hAnsiTheme="minorHAnsi" w:cstheme="minorHAnsi"/>
          <w:sz w:val="24"/>
          <w:szCs w:val="24"/>
          <w:lang w:val="en-US"/>
        </w:rPr>
        <w:t xml:space="preserve"> youth with disabilities. </w:t>
      </w:r>
    </w:p>
    <w:p w14:paraId="46FB4048" w14:textId="7994392A" w:rsidR="00F14B3E" w:rsidRPr="009A1D95" w:rsidRDefault="009E012D" w:rsidP="009A1D95">
      <w:pPr>
        <w:pStyle w:val="ListParagraph"/>
        <w:numPr>
          <w:ilvl w:val="0"/>
          <w:numId w:val="23"/>
        </w:numPr>
        <w:spacing w:before="120" w:after="0" w:line="240" w:lineRule="auto"/>
        <w:ind w:left="709" w:hanging="357"/>
        <w:contextualSpacing w:val="0"/>
        <w:rPr>
          <w:rFonts w:asciiTheme="minorHAnsi" w:hAnsiTheme="minorHAnsi" w:cstheme="minorHAnsi"/>
          <w:sz w:val="24"/>
          <w:szCs w:val="24"/>
          <w:lang w:val="en-US"/>
        </w:rPr>
      </w:pPr>
      <w:r w:rsidRPr="009A1D95">
        <w:rPr>
          <w:rFonts w:asciiTheme="minorHAnsi" w:hAnsiTheme="minorHAnsi" w:cstheme="minorHAnsi"/>
          <w:sz w:val="24"/>
          <w:szCs w:val="24"/>
          <w:lang w:val="en-US"/>
        </w:rPr>
        <w:t xml:space="preserve">Invest </w:t>
      </w:r>
      <w:r w:rsidR="009B5976" w:rsidRPr="009A1D95">
        <w:rPr>
          <w:rFonts w:asciiTheme="minorHAnsi" w:hAnsiTheme="minorHAnsi" w:cstheme="minorHAnsi"/>
          <w:sz w:val="24"/>
          <w:szCs w:val="24"/>
          <w:lang w:val="en-US"/>
        </w:rPr>
        <w:t xml:space="preserve">government </w:t>
      </w:r>
      <w:r w:rsidR="007A70FF" w:rsidRPr="009A1D95">
        <w:rPr>
          <w:rFonts w:asciiTheme="minorHAnsi" w:hAnsiTheme="minorHAnsi" w:cstheme="minorHAnsi"/>
          <w:sz w:val="24"/>
          <w:szCs w:val="24"/>
          <w:lang w:val="en-US"/>
        </w:rPr>
        <w:t xml:space="preserve">or donor </w:t>
      </w:r>
      <w:r w:rsidR="009B5976" w:rsidRPr="009A1D95">
        <w:rPr>
          <w:rFonts w:asciiTheme="minorHAnsi" w:hAnsiTheme="minorHAnsi" w:cstheme="minorHAnsi"/>
          <w:sz w:val="24"/>
          <w:szCs w:val="24"/>
          <w:lang w:val="en-US"/>
        </w:rPr>
        <w:t xml:space="preserve">funds in </w:t>
      </w:r>
      <w:r w:rsidRPr="009A1D95">
        <w:rPr>
          <w:rFonts w:asciiTheme="minorHAnsi" w:hAnsiTheme="minorHAnsi" w:cstheme="minorHAnsi"/>
          <w:sz w:val="24"/>
          <w:szCs w:val="24"/>
          <w:lang w:val="en-US"/>
        </w:rPr>
        <w:t>business training</w:t>
      </w:r>
      <w:r w:rsidR="002A7E25" w:rsidRPr="009A1D95">
        <w:rPr>
          <w:rFonts w:asciiTheme="minorHAnsi" w:hAnsiTheme="minorHAnsi" w:cstheme="minorHAnsi"/>
          <w:sz w:val="24"/>
          <w:szCs w:val="24"/>
          <w:lang w:val="en-US"/>
        </w:rPr>
        <w:t xml:space="preserve"> </w:t>
      </w:r>
      <w:proofErr w:type="gramStart"/>
      <w:r w:rsidR="002A7E25" w:rsidRPr="009A1D95">
        <w:rPr>
          <w:rFonts w:asciiTheme="minorHAnsi" w:hAnsiTheme="minorHAnsi" w:cstheme="minorHAnsi"/>
          <w:sz w:val="24"/>
          <w:szCs w:val="24"/>
          <w:lang w:val="en-US"/>
        </w:rPr>
        <w:t>e.g.</w:t>
      </w:r>
      <w:proofErr w:type="gramEnd"/>
      <w:r w:rsidR="002A7E25" w:rsidRPr="009A1D95">
        <w:rPr>
          <w:rFonts w:asciiTheme="minorHAnsi" w:hAnsiTheme="minorHAnsi" w:cstheme="minorHAnsi"/>
          <w:sz w:val="24"/>
          <w:szCs w:val="24"/>
          <w:lang w:val="en-US"/>
        </w:rPr>
        <w:t xml:space="preserve"> </w:t>
      </w:r>
      <w:r w:rsidR="00E51116" w:rsidRPr="009A1D95">
        <w:rPr>
          <w:rFonts w:asciiTheme="minorHAnsi" w:hAnsiTheme="minorHAnsi" w:cstheme="minorHAnsi"/>
          <w:sz w:val="24"/>
          <w:szCs w:val="24"/>
          <w:lang w:val="en-US"/>
        </w:rPr>
        <w:t>scal</w:t>
      </w:r>
      <w:r w:rsidR="002A7E25" w:rsidRPr="009A1D95">
        <w:rPr>
          <w:rFonts w:asciiTheme="minorHAnsi" w:hAnsiTheme="minorHAnsi" w:cstheme="minorHAnsi"/>
          <w:sz w:val="24"/>
          <w:szCs w:val="24"/>
          <w:lang w:val="en-US"/>
        </w:rPr>
        <w:t>ing</w:t>
      </w:r>
      <w:r w:rsidR="00E51116" w:rsidRPr="009A1D95">
        <w:rPr>
          <w:rFonts w:asciiTheme="minorHAnsi" w:hAnsiTheme="minorHAnsi" w:cstheme="minorHAnsi"/>
          <w:sz w:val="24"/>
          <w:szCs w:val="24"/>
          <w:lang w:val="en-US"/>
        </w:rPr>
        <w:t xml:space="preserve"> up </w:t>
      </w:r>
      <w:r w:rsidR="00FE1EE8" w:rsidRPr="009A1D95">
        <w:rPr>
          <w:rFonts w:asciiTheme="minorHAnsi" w:hAnsiTheme="minorHAnsi" w:cstheme="minorHAnsi"/>
          <w:sz w:val="24"/>
          <w:szCs w:val="24"/>
          <w:lang w:val="en-US"/>
        </w:rPr>
        <w:t>the good practice</w:t>
      </w:r>
      <w:r w:rsidR="001D1C4C" w:rsidRPr="009A1D95">
        <w:rPr>
          <w:rFonts w:asciiTheme="minorHAnsi" w:hAnsiTheme="minorHAnsi" w:cstheme="minorHAnsi"/>
          <w:sz w:val="24"/>
          <w:szCs w:val="24"/>
          <w:lang w:val="en-US"/>
        </w:rPr>
        <w:t xml:space="preserve"> </w:t>
      </w:r>
      <w:r w:rsidR="002A7E25" w:rsidRPr="009A1D95">
        <w:rPr>
          <w:rFonts w:asciiTheme="minorHAnsi" w:hAnsiTheme="minorHAnsi" w:cstheme="minorHAnsi"/>
          <w:sz w:val="24"/>
          <w:szCs w:val="24"/>
          <w:lang w:val="en-US"/>
        </w:rPr>
        <w:t>already underway</w:t>
      </w:r>
      <w:r w:rsidR="00C05BE6" w:rsidRPr="009A1D95">
        <w:rPr>
          <w:rFonts w:asciiTheme="minorHAnsi" w:hAnsiTheme="minorHAnsi" w:cstheme="minorHAnsi"/>
          <w:sz w:val="24"/>
          <w:szCs w:val="24"/>
          <w:lang w:val="en-US"/>
        </w:rPr>
        <w:t xml:space="preserve"> </w:t>
      </w:r>
      <w:r w:rsidR="001D1C4C" w:rsidRPr="009A1D95">
        <w:rPr>
          <w:rFonts w:asciiTheme="minorHAnsi" w:hAnsiTheme="minorHAnsi" w:cstheme="minorHAnsi"/>
          <w:sz w:val="24"/>
          <w:szCs w:val="24"/>
          <w:lang w:val="en-US"/>
        </w:rPr>
        <w:t>initiated by the ILO program.</w:t>
      </w:r>
    </w:p>
    <w:p w14:paraId="6E7A9FE6" w14:textId="61238BB8" w:rsidR="001364B7" w:rsidRPr="009A1D95" w:rsidRDefault="001364B7" w:rsidP="009A1D95">
      <w:pPr>
        <w:pStyle w:val="ListParagraph"/>
        <w:numPr>
          <w:ilvl w:val="0"/>
          <w:numId w:val="23"/>
        </w:numPr>
        <w:spacing w:before="120" w:after="0" w:line="240" w:lineRule="auto"/>
        <w:ind w:left="709" w:hanging="357"/>
        <w:contextualSpacing w:val="0"/>
        <w:rPr>
          <w:rFonts w:asciiTheme="minorHAnsi" w:hAnsiTheme="minorHAnsi" w:cstheme="minorHAnsi"/>
          <w:sz w:val="24"/>
          <w:szCs w:val="24"/>
          <w:lang w:val="en-US"/>
        </w:rPr>
      </w:pPr>
      <w:r w:rsidRPr="009A1D95">
        <w:rPr>
          <w:rFonts w:asciiTheme="minorHAnsi" w:hAnsiTheme="minorHAnsi" w:cstheme="minorHAnsi"/>
          <w:sz w:val="24"/>
          <w:szCs w:val="24"/>
          <w:lang w:val="en-US"/>
        </w:rPr>
        <w:t>Develop regional principles and standards for inclusive employment,</w:t>
      </w:r>
      <w:r w:rsidR="005B773A" w:rsidRPr="009A1D95">
        <w:rPr>
          <w:rFonts w:asciiTheme="minorHAnsi" w:hAnsiTheme="minorHAnsi" w:cstheme="minorHAnsi"/>
          <w:sz w:val="24"/>
          <w:szCs w:val="24"/>
          <w:lang w:val="en-US"/>
        </w:rPr>
        <w:t xml:space="preserve"> including in relation to non-discrimination, reasonable accommodation</w:t>
      </w:r>
      <w:r w:rsidR="00EF7181" w:rsidRPr="009A1D95">
        <w:rPr>
          <w:rFonts w:asciiTheme="minorHAnsi" w:hAnsiTheme="minorHAnsi" w:cstheme="minorHAnsi"/>
          <w:sz w:val="24"/>
          <w:szCs w:val="24"/>
          <w:lang w:val="en-US"/>
        </w:rPr>
        <w:t>s</w:t>
      </w:r>
      <w:r w:rsidR="005B773A" w:rsidRPr="009A1D95">
        <w:rPr>
          <w:rFonts w:asciiTheme="minorHAnsi" w:hAnsiTheme="minorHAnsi" w:cstheme="minorHAnsi"/>
          <w:sz w:val="24"/>
          <w:szCs w:val="24"/>
          <w:lang w:val="en-US"/>
        </w:rPr>
        <w:t>, and accessibility,</w:t>
      </w:r>
      <w:r w:rsidRPr="009A1D95">
        <w:rPr>
          <w:rFonts w:asciiTheme="minorHAnsi" w:hAnsiTheme="minorHAnsi" w:cstheme="minorHAnsi"/>
          <w:sz w:val="24"/>
          <w:szCs w:val="24"/>
          <w:lang w:val="en-US"/>
        </w:rPr>
        <w:t xml:space="preserve"> </w:t>
      </w:r>
      <w:r w:rsidR="00BC56F7" w:rsidRPr="009A1D95">
        <w:rPr>
          <w:rFonts w:asciiTheme="minorHAnsi" w:hAnsiTheme="minorHAnsi" w:cstheme="minorHAnsi"/>
          <w:sz w:val="24"/>
          <w:szCs w:val="24"/>
          <w:lang w:val="en-US"/>
        </w:rPr>
        <w:t>which</w:t>
      </w:r>
      <w:r w:rsidRPr="009A1D95">
        <w:rPr>
          <w:rFonts w:asciiTheme="minorHAnsi" w:hAnsiTheme="minorHAnsi" w:cstheme="minorHAnsi"/>
          <w:sz w:val="24"/>
          <w:szCs w:val="24"/>
          <w:lang w:val="en-US"/>
        </w:rPr>
        <w:t xml:space="preserve"> governments can adapt for national contexts. </w:t>
      </w:r>
    </w:p>
    <w:p w14:paraId="71552F37" w14:textId="1EADD484" w:rsidR="001364B7" w:rsidRPr="009A1D95" w:rsidRDefault="001364B7" w:rsidP="009A1D95">
      <w:pPr>
        <w:pStyle w:val="ListParagraph"/>
        <w:numPr>
          <w:ilvl w:val="0"/>
          <w:numId w:val="23"/>
        </w:numPr>
        <w:spacing w:before="120" w:after="0" w:line="240" w:lineRule="auto"/>
        <w:ind w:left="709" w:hanging="357"/>
        <w:contextualSpacing w:val="0"/>
        <w:rPr>
          <w:rFonts w:asciiTheme="minorHAnsi" w:hAnsiTheme="minorHAnsi" w:cstheme="minorHAnsi"/>
          <w:sz w:val="24"/>
          <w:szCs w:val="24"/>
          <w:lang w:val="en-US"/>
        </w:rPr>
      </w:pPr>
      <w:r w:rsidRPr="009A1D95">
        <w:rPr>
          <w:rFonts w:asciiTheme="minorHAnsi" w:hAnsiTheme="minorHAnsi" w:cstheme="minorHAnsi"/>
          <w:sz w:val="24"/>
          <w:szCs w:val="24"/>
          <w:lang w:val="en-US"/>
        </w:rPr>
        <w:t xml:space="preserve">Ensure government </w:t>
      </w:r>
      <w:r w:rsidR="002D1E35" w:rsidRPr="009A1D95">
        <w:rPr>
          <w:rFonts w:asciiTheme="minorHAnsi" w:hAnsiTheme="minorHAnsi" w:cstheme="minorHAnsi"/>
          <w:sz w:val="24"/>
          <w:szCs w:val="24"/>
          <w:lang w:val="en-US"/>
        </w:rPr>
        <w:t xml:space="preserve">and financial institution </w:t>
      </w:r>
      <w:r w:rsidRPr="009A1D95">
        <w:rPr>
          <w:rFonts w:asciiTheme="minorHAnsi" w:hAnsiTheme="minorHAnsi" w:cstheme="minorHAnsi"/>
          <w:sz w:val="24"/>
          <w:szCs w:val="24"/>
          <w:lang w:val="en-US"/>
        </w:rPr>
        <w:t xml:space="preserve">schemes </w:t>
      </w:r>
      <w:r w:rsidR="00864369" w:rsidRPr="009A1D95">
        <w:rPr>
          <w:rFonts w:asciiTheme="minorHAnsi" w:hAnsiTheme="minorHAnsi" w:cstheme="minorHAnsi"/>
          <w:sz w:val="24"/>
          <w:szCs w:val="24"/>
          <w:lang w:val="en-US"/>
        </w:rPr>
        <w:t>that</w:t>
      </w:r>
      <w:r w:rsidRPr="009A1D95">
        <w:rPr>
          <w:rFonts w:asciiTheme="minorHAnsi" w:hAnsiTheme="minorHAnsi" w:cstheme="minorHAnsi"/>
          <w:sz w:val="24"/>
          <w:szCs w:val="24"/>
          <w:lang w:val="en-US"/>
        </w:rPr>
        <w:t xml:space="preserve"> support small businesses and enterprises include specific provisions for people with disabilities and their families. </w:t>
      </w:r>
    </w:p>
    <w:p w14:paraId="47CF24E8" w14:textId="2BB3E996" w:rsidR="001364B7" w:rsidRPr="009A1D95" w:rsidRDefault="001364B7" w:rsidP="009A1D95">
      <w:pPr>
        <w:pStyle w:val="ListParagraph"/>
        <w:numPr>
          <w:ilvl w:val="0"/>
          <w:numId w:val="23"/>
        </w:numPr>
        <w:spacing w:before="120" w:after="0" w:line="240" w:lineRule="auto"/>
        <w:ind w:left="709" w:hanging="357"/>
        <w:contextualSpacing w:val="0"/>
        <w:rPr>
          <w:rFonts w:asciiTheme="minorHAnsi" w:hAnsiTheme="minorHAnsi" w:cstheme="minorHAnsi"/>
          <w:sz w:val="24"/>
          <w:szCs w:val="24"/>
          <w:lang w:val="en-US"/>
        </w:rPr>
      </w:pPr>
      <w:r w:rsidRPr="009A1D95">
        <w:rPr>
          <w:rFonts w:asciiTheme="minorHAnsi" w:hAnsiTheme="minorHAnsi" w:cstheme="minorHAnsi"/>
          <w:sz w:val="24"/>
          <w:szCs w:val="24"/>
          <w:lang w:val="en-US"/>
        </w:rPr>
        <w:t xml:space="preserve">Ensure all government departments implement disability-inclusive employment and recruitment practices, guided by relevant policies, to actively promote equal opportunities of employment for people with disabilities. </w:t>
      </w:r>
    </w:p>
    <w:p w14:paraId="75BCF960" w14:textId="146AC593" w:rsidR="00477810" w:rsidRPr="009A1D95" w:rsidRDefault="0060216C" w:rsidP="00F756F2">
      <w:pPr>
        <w:pStyle w:val="Heading2"/>
      </w:pPr>
      <w:bookmarkStart w:id="17" w:name="_Toc128132330"/>
      <w:r>
        <w:t xml:space="preserve">12. </w:t>
      </w:r>
      <w:r w:rsidR="00F9154F" w:rsidRPr="009A1D95">
        <w:t>Health</w:t>
      </w:r>
      <w:bookmarkEnd w:id="17"/>
    </w:p>
    <w:p w14:paraId="5FE5496E" w14:textId="7FD890F9" w:rsidR="00354AF4" w:rsidRPr="009A1D95" w:rsidRDefault="00354AF4" w:rsidP="00354AF4">
      <w:pPr>
        <w:rPr>
          <w:rFonts w:asciiTheme="minorHAnsi" w:hAnsiTheme="minorHAnsi" w:cstheme="minorHAnsi"/>
          <w:i/>
          <w:iCs/>
          <w:sz w:val="24"/>
          <w:szCs w:val="24"/>
        </w:rPr>
      </w:pPr>
      <w:r w:rsidRPr="009A1D95">
        <w:rPr>
          <w:rFonts w:asciiTheme="minorHAnsi" w:hAnsiTheme="minorHAnsi" w:cstheme="minorHAnsi"/>
          <w:i/>
          <w:iCs/>
          <w:sz w:val="24"/>
          <w:szCs w:val="24"/>
        </w:rPr>
        <w:t>SDG</w:t>
      </w:r>
      <w:r w:rsidR="006F713D" w:rsidRPr="009A1D95">
        <w:rPr>
          <w:rFonts w:asciiTheme="minorHAnsi" w:hAnsiTheme="minorHAnsi" w:cstheme="minorHAnsi"/>
          <w:i/>
          <w:iCs/>
          <w:sz w:val="24"/>
          <w:szCs w:val="24"/>
        </w:rPr>
        <w:t xml:space="preserve"> </w:t>
      </w:r>
      <w:r w:rsidRPr="009A1D95">
        <w:rPr>
          <w:rFonts w:asciiTheme="minorHAnsi" w:hAnsiTheme="minorHAnsi" w:cstheme="minorHAnsi"/>
          <w:i/>
          <w:iCs/>
          <w:sz w:val="24"/>
          <w:szCs w:val="24"/>
        </w:rPr>
        <w:t xml:space="preserve">3; CRPD </w:t>
      </w:r>
      <w:r w:rsidR="006F713D" w:rsidRPr="009A1D95">
        <w:rPr>
          <w:rFonts w:asciiTheme="minorHAnsi" w:hAnsiTheme="minorHAnsi" w:cstheme="minorHAnsi"/>
          <w:i/>
          <w:iCs/>
          <w:sz w:val="24"/>
          <w:szCs w:val="24"/>
        </w:rPr>
        <w:t>A</w:t>
      </w:r>
      <w:r w:rsidRPr="009A1D95">
        <w:rPr>
          <w:rFonts w:asciiTheme="minorHAnsi" w:hAnsiTheme="minorHAnsi" w:cstheme="minorHAnsi"/>
          <w:i/>
          <w:iCs/>
          <w:sz w:val="24"/>
          <w:szCs w:val="24"/>
        </w:rPr>
        <w:t xml:space="preserve">rt 25; IS </w:t>
      </w:r>
      <w:r w:rsidR="006F713D" w:rsidRPr="009A1D95">
        <w:rPr>
          <w:rFonts w:asciiTheme="minorHAnsi" w:hAnsiTheme="minorHAnsi" w:cstheme="minorHAnsi"/>
          <w:i/>
          <w:iCs/>
          <w:sz w:val="24"/>
          <w:szCs w:val="24"/>
        </w:rPr>
        <w:t>G</w:t>
      </w:r>
      <w:r w:rsidRPr="009A1D95">
        <w:rPr>
          <w:rFonts w:asciiTheme="minorHAnsi" w:hAnsiTheme="minorHAnsi" w:cstheme="minorHAnsi"/>
          <w:i/>
          <w:iCs/>
          <w:sz w:val="24"/>
          <w:szCs w:val="24"/>
        </w:rPr>
        <w:t>oal 4</w:t>
      </w:r>
    </w:p>
    <w:p w14:paraId="51C777F0" w14:textId="3F24E7CC" w:rsidR="00EA4E06" w:rsidRPr="009A1D95" w:rsidRDefault="00EA4E06" w:rsidP="00354AF4">
      <w:pPr>
        <w:pStyle w:val="ListParagraph"/>
        <w:numPr>
          <w:ilvl w:val="0"/>
          <w:numId w:val="16"/>
        </w:numPr>
        <w:rPr>
          <w:rFonts w:asciiTheme="minorHAnsi" w:hAnsiTheme="minorHAnsi" w:cstheme="minorHAnsi"/>
          <w:sz w:val="24"/>
          <w:szCs w:val="24"/>
          <w:lang w:val="en-US"/>
        </w:rPr>
      </w:pPr>
      <w:r w:rsidRPr="009A1D95">
        <w:rPr>
          <w:rFonts w:asciiTheme="minorHAnsi" w:hAnsiTheme="minorHAnsi" w:cstheme="minorHAnsi"/>
          <w:sz w:val="24"/>
          <w:szCs w:val="24"/>
          <w:lang w:val="en-US"/>
        </w:rPr>
        <w:lastRenderedPageBreak/>
        <w:t>Develop and implement health care standards related to the care of people with disabilities, including practical provisions to address physical, communication and attitudinal barriers in health systems, including service provision and outreach services.</w:t>
      </w:r>
    </w:p>
    <w:p w14:paraId="6C5123DA" w14:textId="2C1D74B7" w:rsidR="00EA4E06" w:rsidRPr="009A1D95" w:rsidRDefault="00C51CE5" w:rsidP="00EA4E06">
      <w:pPr>
        <w:numPr>
          <w:ilvl w:val="0"/>
          <w:numId w:val="16"/>
        </w:numPr>
        <w:rPr>
          <w:rFonts w:asciiTheme="minorHAnsi" w:hAnsiTheme="minorHAnsi" w:cstheme="minorHAnsi"/>
          <w:sz w:val="24"/>
          <w:szCs w:val="24"/>
          <w:lang w:val="en-US"/>
        </w:rPr>
      </w:pPr>
      <w:r w:rsidRPr="009A1D95">
        <w:rPr>
          <w:rFonts w:asciiTheme="minorHAnsi" w:hAnsiTheme="minorHAnsi" w:cstheme="minorHAnsi"/>
          <w:sz w:val="24"/>
          <w:szCs w:val="24"/>
          <w:lang w:val="en-US"/>
        </w:rPr>
        <w:t xml:space="preserve">Ministries of Health </w:t>
      </w:r>
      <w:r w:rsidR="00EF7181" w:rsidRPr="009A1D95">
        <w:rPr>
          <w:rFonts w:asciiTheme="minorHAnsi" w:hAnsiTheme="minorHAnsi" w:cstheme="minorHAnsi"/>
          <w:sz w:val="24"/>
          <w:szCs w:val="24"/>
          <w:lang w:val="en-US"/>
        </w:rPr>
        <w:t xml:space="preserve">work </w:t>
      </w:r>
      <w:r w:rsidRPr="009A1D95">
        <w:rPr>
          <w:rFonts w:asciiTheme="minorHAnsi" w:hAnsiTheme="minorHAnsi" w:cstheme="minorHAnsi"/>
          <w:sz w:val="24"/>
          <w:szCs w:val="24"/>
          <w:lang w:val="en-US"/>
        </w:rPr>
        <w:t>to a</w:t>
      </w:r>
      <w:r w:rsidR="00EA4E06" w:rsidRPr="009A1D95">
        <w:rPr>
          <w:rFonts w:asciiTheme="minorHAnsi" w:hAnsiTheme="minorHAnsi" w:cstheme="minorHAnsi"/>
          <w:sz w:val="24"/>
          <w:szCs w:val="24"/>
          <w:lang w:val="en-US"/>
        </w:rPr>
        <w:t>ctivate relevant referral pathways for patients with disabilities to access social protection, disability support services such as mobility aids,</w:t>
      </w:r>
      <w:r w:rsidR="009C3C30" w:rsidRPr="009A1D95">
        <w:rPr>
          <w:rFonts w:asciiTheme="minorHAnsi" w:hAnsiTheme="minorHAnsi" w:cstheme="minorHAnsi"/>
          <w:sz w:val="24"/>
          <w:szCs w:val="24"/>
          <w:lang w:val="en-US"/>
        </w:rPr>
        <w:t xml:space="preserve"> rehabilitation and</w:t>
      </w:r>
      <w:r w:rsidR="00EA4E06" w:rsidRPr="009A1D95">
        <w:rPr>
          <w:rFonts w:asciiTheme="minorHAnsi" w:hAnsiTheme="minorHAnsi" w:cstheme="minorHAnsi"/>
          <w:sz w:val="24"/>
          <w:szCs w:val="24"/>
          <w:lang w:val="en-US"/>
        </w:rPr>
        <w:t xml:space="preserve"> </w:t>
      </w:r>
      <w:r w:rsidR="00830F36" w:rsidRPr="009A1D95">
        <w:rPr>
          <w:rFonts w:asciiTheme="minorHAnsi" w:hAnsiTheme="minorHAnsi" w:cstheme="minorHAnsi"/>
          <w:sz w:val="24"/>
          <w:szCs w:val="24"/>
          <w:lang w:val="en-US"/>
        </w:rPr>
        <w:t xml:space="preserve">allied health </w:t>
      </w:r>
      <w:r w:rsidR="00A951EB" w:rsidRPr="009A1D95">
        <w:rPr>
          <w:rFonts w:asciiTheme="minorHAnsi" w:hAnsiTheme="minorHAnsi" w:cstheme="minorHAnsi"/>
          <w:sz w:val="24"/>
          <w:szCs w:val="24"/>
          <w:lang w:val="en-US"/>
        </w:rPr>
        <w:t xml:space="preserve">services, </w:t>
      </w:r>
      <w:r w:rsidR="00EA4E06" w:rsidRPr="009A1D95">
        <w:rPr>
          <w:rFonts w:asciiTheme="minorHAnsi" w:hAnsiTheme="minorHAnsi" w:cstheme="minorHAnsi"/>
          <w:sz w:val="24"/>
          <w:szCs w:val="24"/>
          <w:lang w:val="en-US"/>
        </w:rPr>
        <w:t xml:space="preserve">assistive </w:t>
      </w:r>
      <w:r w:rsidR="00A951EB" w:rsidRPr="009A1D95">
        <w:rPr>
          <w:rFonts w:asciiTheme="minorHAnsi" w:hAnsiTheme="minorHAnsi" w:cstheme="minorHAnsi"/>
          <w:sz w:val="24"/>
          <w:szCs w:val="24"/>
          <w:lang w:val="en-US"/>
        </w:rPr>
        <w:t xml:space="preserve">technology, </w:t>
      </w:r>
      <w:r w:rsidR="00EA4E06" w:rsidRPr="009A1D95">
        <w:rPr>
          <w:rFonts w:asciiTheme="minorHAnsi" w:hAnsiTheme="minorHAnsi" w:cstheme="minorHAnsi"/>
          <w:sz w:val="24"/>
          <w:szCs w:val="24"/>
          <w:lang w:val="en-US"/>
        </w:rPr>
        <w:t>and medical supplies.</w:t>
      </w:r>
    </w:p>
    <w:p w14:paraId="7FD95116" w14:textId="6C330C69" w:rsidR="00EA4E06" w:rsidRPr="009A1D95" w:rsidRDefault="00EA4E06" w:rsidP="00EA4E06">
      <w:pPr>
        <w:numPr>
          <w:ilvl w:val="0"/>
          <w:numId w:val="16"/>
        </w:numPr>
        <w:rPr>
          <w:rFonts w:asciiTheme="minorHAnsi" w:hAnsiTheme="minorHAnsi" w:cstheme="minorHAnsi"/>
          <w:sz w:val="24"/>
          <w:szCs w:val="24"/>
          <w:lang w:val="en-US"/>
        </w:rPr>
      </w:pPr>
      <w:r w:rsidRPr="009A1D95">
        <w:rPr>
          <w:rFonts w:asciiTheme="minorHAnsi" w:hAnsiTheme="minorHAnsi" w:cstheme="minorHAnsi"/>
          <w:sz w:val="24"/>
          <w:szCs w:val="24"/>
          <w:lang w:val="en-US"/>
        </w:rPr>
        <w:t>Ministries of Health, in consultation with universities</w:t>
      </w:r>
      <w:r w:rsidR="001776B8" w:rsidRPr="009A1D95">
        <w:rPr>
          <w:rFonts w:asciiTheme="minorHAnsi" w:hAnsiTheme="minorHAnsi" w:cstheme="minorHAnsi"/>
          <w:sz w:val="24"/>
          <w:szCs w:val="24"/>
          <w:lang w:val="en-US"/>
        </w:rPr>
        <w:t>, donors</w:t>
      </w:r>
      <w:r w:rsidRPr="009A1D95">
        <w:rPr>
          <w:rFonts w:asciiTheme="minorHAnsi" w:hAnsiTheme="minorHAnsi" w:cstheme="minorHAnsi"/>
          <w:sz w:val="24"/>
          <w:szCs w:val="24"/>
          <w:lang w:val="en-US"/>
        </w:rPr>
        <w:t xml:space="preserve"> and OPDs, </w:t>
      </w:r>
      <w:r w:rsidR="00EF7181" w:rsidRPr="009A1D95">
        <w:rPr>
          <w:rFonts w:asciiTheme="minorHAnsi" w:hAnsiTheme="minorHAnsi" w:cstheme="minorHAnsi"/>
          <w:sz w:val="24"/>
          <w:szCs w:val="24"/>
          <w:lang w:val="en-US"/>
        </w:rPr>
        <w:t xml:space="preserve">work </w:t>
      </w:r>
      <w:r w:rsidR="007C3565" w:rsidRPr="009A1D95">
        <w:rPr>
          <w:rFonts w:asciiTheme="minorHAnsi" w:hAnsiTheme="minorHAnsi" w:cstheme="minorHAnsi"/>
          <w:sz w:val="24"/>
          <w:szCs w:val="24"/>
          <w:lang w:val="en-US"/>
        </w:rPr>
        <w:t xml:space="preserve">to </w:t>
      </w:r>
      <w:r w:rsidRPr="009A1D95">
        <w:rPr>
          <w:rFonts w:asciiTheme="minorHAnsi" w:hAnsiTheme="minorHAnsi" w:cstheme="minorHAnsi"/>
          <w:sz w:val="24"/>
          <w:szCs w:val="24"/>
          <w:lang w:val="en-US"/>
        </w:rPr>
        <w:t>develop structured trainings</w:t>
      </w:r>
      <w:r w:rsidR="00894191" w:rsidRPr="009A1D95">
        <w:rPr>
          <w:rFonts w:asciiTheme="minorHAnsi" w:hAnsiTheme="minorHAnsi" w:cstheme="minorHAnsi"/>
          <w:sz w:val="24"/>
          <w:szCs w:val="24"/>
          <w:lang w:val="en-US"/>
        </w:rPr>
        <w:t xml:space="preserve"> </w:t>
      </w:r>
      <w:r w:rsidRPr="009A1D95">
        <w:rPr>
          <w:rFonts w:asciiTheme="minorHAnsi" w:hAnsiTheme="minorHAnsi" w:cstheme="minorHAnsi"/>
          <w:sz w:val="24"/>
          <w:szCs w:val="24"/>
          <w:lang w:val="en-US"/>
        </w:rPr>
        <w:t>for health care workers on disability inclusion in relevant contexts</w:t>
      </w:r>
      <w:r w:rsidR="00867441" w:rsidRPr="009A1D95">
        <w:rPr>
          <w:rFonts w:asciiTheme="minorHAnsi" w:hAnsiTheme="minorHAnsi" w:cstheme="minorHAnsi"/>
          <w:sz w:val="24"/>
          <w:szCs w:val="24"/>
          <w:lang w:val="en-US"/>
        </w:rPr>
        <w:t xml:space="preserve"> – including particularly </w:t>
      </w:r>
      <w:r w:rsidR="00987CAF" w:rsidRPr="009A1D95">
        <w:rPr>
          <w:rFonts w:asciiTheme="minorHAnsi" w:hAnsiTheme="minorHAnsi" w:cstheme="minorHAnsi"/>
          <w:sz w:val="24"/>
          <w:szCs w:val="24"/>
          <w:lang w:val="en-US"/>
        </w:rPr>
        <w:t>regarding rehabilitation and mental health</w:t>
      </w:r>
      <w:r w:rsidR="00E5353D" w:rsidRPr="009A1D95">
        <w:rPr>
          <w:rFonts w:asciiTheme="minorHAnsi" w:hAnsiTheme="minorHAnsi" w:cstheme="minorHAnsi"/>
          <w:sz w:val="24"/>
          <w:szCs w:val="24"/>
          <w:lang w:val="en-US"/>
        </w:rPr>
        <w:t xml:space="preserve">. This should involve </w:t>
      </w:r>
      <w:r w:rsidR="00A44338" w:rsidRPr="009A1D95">
        <w:rPr>
          <w:rFonts w:asciiTheme="minorHAnsi" w:hAnsiTheme="minorHAnsi" w:cstheme="minorHAnsi"/>
          <w:sz w:val="24"/>
          <w:szCs w:val="24"/>
          <w:lang w:val="en-US"/>
        </w:rPr>
        <w:t>regional coordination as appropriate</w:t>
      </w:r>
      <w:r w:rsidR="00E5353D" w:rsidRPr="009A1D95">
        <w:rPr>
          <w:rFonts w:asciiTheme="minorHAnsi" w:hAnsiTheme="minorHAnsi" w:cstheme="minorHAnsi"/>
          <w:sz w:val="24"/>
          <w:szCs w:val="24"/>
          <w:lang w:val="en-US"/>
        </w:rPr>
        <w:t xml:space="preserve">, including for example </w:t>
      </w:r>
      <w:r w:rsidR="00496C51" w:rsidRPr="009A1D95">
        <w:rPr>
          <w:rFonts w:asciiTheme="minorHAnsi" w:hAnsiTheme="minorHAnsi" w:cstheme="minorHAnsi"/>
          <w:sz w:val="24"/>
          <w:szCs w:val="24"/>
          <w:lang w:val="en-US"/>
        </w:rPr>
        <w:t>sustainable workforce planning.</w:t>
      </w:r>
    </w:p>
    <w:p w14:paraId="27C66322" w14:textId="4F2CE74D" w:rsidR="004159B6" w:rsidRPr="009A1D95" w:rsidRDefault="00EE3DC5" w:rsidP="00EA4E06">
      <w:pPr>
        <w:numPr>
          <w:ilvl w:val="0"/>
          <w:numId w:val="16"/>
        </w:numPr>
        <w:rPr>
          <w:rFonts w:asciiTheme="minorHAnsi" w:hAnsiTheme="minorHAnsi" w:cstheme="minorHAnsi"/>
          <w:sz w:val="24"/>
          <w:szCs w:val="24"/>
          <w:lang w:val="en-US"/>
        </w:rPr>
      </w:pPr>
      <w:r w:rsidRPr="009A1D95">
        <w:rPr>
          <w:rFonts w:asciiTheme="minorHAnsi" w:hAnsiTheme="minorHAnsi" w:cstheme="minorHAnsi"/>
          <w:sz w:val="24"/>
          <w:szCs w:val="24"/>
          <w:lang w:val="en-US"/>
        </w:rPr>
        <w:t>National governments</w:t>
      </w:r>
      <w:r w:rsidR="00EF7181" w:rsidRPr="009A1D95">
        <w:rPr>
          <w:rFonts w:asciiTheme="minorHAnsi" w:hAnsiTheme="minorHAnsi" w:cstheme="minorHAnsi"/>
          <w:sz w:val="24"/>
          <w:szCs w:val="24"/>
          <w:lang w:val="en-US"/>
        </w:rPr>
        <w:t xml:space="preserve"> work</w:t>
      </w:r>
      <w:r w:rsidRPr="009A1D95">
        <w:rPr>
          <w:rFonts w:asciiTheme="minorHAnsi" w:hAnsiTheme="minorHAnsi" w:cstheme="minorHAnsi"/>
          <w:sz w:val="24"/>
          <w:szCs w:val="24"/>
          <w:lang w:val="en-US"/>
        </w:rPr>
        <w:t xml:space="preserve"> to scale up </w:t>
      </w:r>
      <w:r w:rsidR="000128F8" w:rsidRPr="009A1D95">
        <w:rPr>
          <w:rFonts w:asciiTheme="minorHAnsi" w:hAnsiTheme="minorHAnsi" w:cstheme="minorHAnsi"/>
          <w:sz w:val="24"/>
          <w:szCs w:val="24"/>
          <w:lang w:val="en-US"/>
        </w:rPr>
        <w:t>resourcing, planning and delivery of high</w:t>
      </w:r>
      <w:r w:rsidR="00A0625E" w:rsidRPr="009A1D95">
        <w:rPr>
          <w:rFonts w:asciiTheme="minorHAnsi" w:hAnsiTheme="minorHAnsi" w:cstheme="minorHAnsi"/>
          <w:sz w:val="24"/>
          <w:szCs w:val="24"/>
          <w:lang w:val="en-US"/>
        </w:rPr>
        <w:t>-</w:t>
      </w:r>
      <w:r w:rsidR="000128F8" w:rsidRPr="009A1D95">
        <w:rPr>
          <w:rFonts w:asciiTheme="minorHAnsi" w:hAnsiTheme="minorHAnsi" w:cstheme="minorHAnsi"/>
          <w:sz w:val="24"/>
          <w:szCs w:val="24"/>
          <w:lang w:val="en-US"/>
        </w:rPr>
        <w:t xml:space="preserve">quality rehabilitation services. </w:t>
      </w:r>
    </w:p>
    <w:p w14:paraId="4F08B29A" w14:textId="5D4FED49" w:rsidR="00EA4E06" w:rsidRPr="009A1D95" w:rsidRDefault="005036C8" w:rsidP="00BB54E9">
      <w:pPr>
        <w:numPr>
          <w:ilvl w:val="0"/>
          <w:numId w:val="16"/>
        </w:numPr>
        <w:rPr>
          <w:rFonts w:asciiTheme="minorHAnsi" w:hAnsiTheme="minorHAnsi" w:cstheme="minorHAnsi"/>
          <w:sz w:val="24"/>
          <w:szCs w:val="24"/>
          <w:lang w:val="en-US"/>
        </w:rPr>
      </w:pPr>
      <w:r w:rsidRPr="009A1D95">
        <w:rPr>
          <w:rFonts w:asciiTheme="minorHAnsi" w:hAnsiTheme="minorHAnsi" w:cstheme="minorHAnsi"/>
          <w:sz w:val="24"/>
          <w:szCs w:val="24"/>
          <w:lang w:val="en-US"/>
        </w:rPr>
        <w:t>Nation</w:t>
      </w:r>
      <w:r w:rsidR="002B55AC" w:rsidRPr="009A1D95">
        <w:rPr>
          <w:rFonts w:asciiTheme="minorHAnsi" w:hAnsiTheme="minorHAnsi" w:cstheme="minorHAnsi"/>
          <w:sz w:val="24"/>
          <w:szCs w:val="24"/>
          <w:lang w:val="en-US"/>
        </w:rPr>
        <w:t xml:space="preserve">al governments </w:t>
      </w:r>
      <w:r w:rsidR="00EF7181" w:rsidRPr="009A1D95">
        <w:rPr>
          <w:rFonts w:asciiTheme="minorHAnsi" w:hAnsiTheme="minorHAnsi" w:cstheme="minorHAnsi"/>
          <w:sz w:val="24"/>
          <w:szCs w:val="24"/>
          <w:lang w:val="en-US"/>
        </w:rPr>
        <w:t xml:space="preserve">work </w:t>
      </w:r>
      <w:r w:rsidR="00A0625E" w:rsidRPr="009A1D95">
        <w:rPr>
          <w:rFonts w:asciiTheme="minorHAnsi" w:hAnsiTheme="minorHAnsi" w:cstheme="minorHAnsi"/>
          <w:sz w:val="24"/>
          <w:szCs w:val="24"/>
          <w:lang w:val="en-US"/>
        </w:rPr>
        <w:t>to scale up resourcing, planning and delivery of high-quality CRPD</w:t>
      </w:r>
      <w:r w:rsidR="00A22358" w:rsidRPr="009A1D95">
        <w:rPr>
          <w:rFonts w:asciiTheme="minorHAnsi" w:hAnsiTheme="minorHAnsi" w:cstheme="minorHAnsi"/>
          <w:sz w:val="24"/>
          <w:szCs w:val="24"/>
          <w:lang w:val="en-US"/>
        </w:rPr>
        <w:t>-compliant</w:t>
      </w:r>
      <w:r w:rsidR="00A0625E" w:rsidRPr="009A1D95">
        <w:rPr>
          <w:rFonts w:asciiTheme="minorHAnsi" w:hAnsiTheme="minorHAnsi" w:cstheme="minorHAnsi"/>
          <w:sz w:val="24"/>
          <w:szCs w:val="24"/>
          <w:lang w:val="en-US"/>
        </w:rPr>
        <w:t xml:space="preserve"> community mental health services. </w:t>
      </w:r>
    </w:p>
    <w:p w14:paraId="172F3C24" w14:textId="15B1C321" w:rsidR="000C6D05" w:rsidRPr="009A1D95" w:rsidRDefault="0060216C" w:rsidP="00F756F2">
      <w:pPr>
        <w:pStyle w:val="Heading2"/>
      </w:pPr>
      <w:bookmarkStart w:id="18" w:name="_Toc128132331"/>
      <w:r>
        <w:t xml:space="preserve">13. </w:t>
      </w:r>
      <w:r w:rsidR="000C6D05" w:rsidRPr="009A1D95">
        <w:t>Disaster Risk Reduction</w:t>
      </w:r>
      <w:bookmarkEnd w:id="18"/>
    </w:p>
    <w:p w14:paraId="0A22F92A" w14:textId="77777777" w:rsidR="000C6D05" w:rsidRPr="009A1D95" w:rsidRDefault="000C6D05" w:rsidP="000C6D05">
      <w:pPr>
        <w:rPr>
          <w:rFonts w:asciiTheme="minorHAnsi" w:hAnsiTheme="minorHAnsi" w:cstheme="minorHAnsi"/>
          <w:i/>
          <w:iCs/>
          <w:sz w:val="24"/>
          <w:szCs w:val="24"/>
        </w:rPr>
      </w:pPr>
      <w:r w:rsidRPr="009A1D95">
        <w:rPr>
          <w:rStyle w:val="s1ppyq"/>
          <w:rFonts w:asciiTheme="minorHAnsi" w:hAnsiTheme="minorHAnsi" w:cstheme="minorHAnsi"/>
          <w:i/>
          <w:iCs/>
          <w:sz w:val="24"/>
          <w:szCs w:val="24"/>
        </w:rPr>
        <w:t>SDG 13; CRPD Art 11; IS Goal 7</w:t>
      </w:r>
    </w:p>
    <w:p w14:paraId="19CD067D" w14:textId="77777777" w:rsidR="000E4315" w:rsidRPr="009A1D95" w:rsidRDefault="000E4315" w:rsidP="000E4315">
      <w:pPr>
        <w:pStyle w:val="ListParagraph"/>
        <w:numPr>
          <w:ilvl w:val="0"/>
          <w:numId w:val="20"/>
        </w:numPr>
        <w:spacing w:before="120" w:after="0" w:line="252" w:lineRule="auto"/>
        <w:ind w:left="357" w:hanging="357"/>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Review national and community DRR legislation, </w:t>
      </w:r>
      <w:proofErr w:type="gramStart"/>
      <w:r w:rsidRPr="009A1D95">
        <w:rPr>
          <w:rFonts w:asciiTheme="minorHAnsi" w:hAnsiTheme="minorHAnsi" w:cstheme="minorHAnsi"/>
          <w:sz w:val="24"/>
          <w:szCs w:val="24"/>
        </w:rPr>
        <w:t>policies</w:t>
      </w:r>
      <w:proofErr w:type="gramEnd"/>
      <w:r w:rsidRPr="009A1D95">
        <w:rPr>
          <w:rFonts w:asciiTheme="minorHAnsi" w:hAnsiTheme="minorHAnsi" w:cstheme="minorHAnsi"/>
          <w:sz w:val="24"/>
          <w:szCs w:val="24"/>
        </w:rPr>
        <w:t xml:space="preserve"> and committees to identify gaps in disability inclusion and strengthen these. </w:t>
      </w:r>
    </w:p>
    <w:p w14:paraId="7ABD69B1" w14:textId="1E3699EB" w:rsidR="000C6D05" w:rsidRPr="009A1D95" w:rsidRDefault="000938DD" w:rsidP="00FA7EAD">
      <w:pPr>
        <w:pStyle w:val="ListParagraph"/>
        <w:numPr>
          <w:ilvl w:val="0"/>
          <w:numId w:val="20"/>
        </w:numPr>
        <w:spacing w:before="120" w:after="0" w:line="252" w:lineRule="auto"/>
        <w:ind w:left="357" w:right="720" w:hanging="357"/>
        <w:contextualSpacing w:val="0"/>
        <w:rPr>
          <w:rFonts w:asciiTheme="minorHAnsi" w:hAnsiTheme="minorHAnsi" w:cstheme="minorHAnsi"/>
          <w:sz w:val="24"/>
          <w:szCs w:val="24"/>
        </w:rPr>
      </w:pPr>
      <w:r w:rsidRPr="009A1D95">
        <w:rPr>
          <w:rFonts w:asciiTheme="minorHAnsi" w:hAnsiTheme="minorHAnsi" w:cstheme="minorHAnsi"/>
          <w:sz w:val="24"/>
          <w:szCs w:val="24"/>
        </w:rPr>
        <w:t>I</w:t>
      </w:r>
      <w:r w:rsidR="000C6D05" w:rsidRPr="009A1D95">
        <w:rPr>
          <w:rFonts w:asciiTheme="minorHAnsi" w:hAnsiTheme="minorHAnsi" w:cstheme="minorHAnsi"/>
          <w:sz w:val="24"/>
          <w:szCs w:val="24"/>
        </w:rPr>
        <w:t>nclude the use of the WGSS and disability</w:t>
      </w:r>
      <w:r w:rsidR="002F500C" w:rsidRPr="009A1D95">
        <w:rPr>
          <w:rFonts w:asciiTheme="minorHAnsi" w:hAnsiTheme="minorHAnsi" w:cstheme="minorHAnsi"/>
          <w:sz w:val="24"/>
          <w:szCs w:val="24"/>
        </w:rPr>
        <w:t>-</w:t>
      </w:r>
      <w:r w:rsidR="000C6D05" w:rsidRPr="009A1D95">
        <w:rPr>
          <w:rFonts w:asciiTheme="minorHAnsi" w:hAnsiTheme="minorHAnsi" w:cstheme="minorHAnsi"/>
          <w:sz w:val="24"/>
          <w:szCs w:val="24"/>
        </w:rPr>
        <w:t>disaggregated data</w:t>
      </w:r>
      <w:r w:rsidRPr="009A1D95">
        <w:rPr>
          <w:rFonts w:asciiTheme="minorHAnsi" w:hAnsiTheme="minorHAnsi" w:cstheme="minorHAnsi"/>
          <w:sz w:val="24"/>
          <w:szCs w:val="24"/>
        </w:rPr>
        <w:t xml:space="preserve"> across DRR efforts,</w:t>
      </w:r>
      <w:r w:rsidR="000C6D05" w:rsidRPr="009A1D95">
        <w:rPr>
          <w:rFonts w:asciiTheme="minorHAnsi" w:hAnsiTheme="minorHAnsi" w:cstheme="minorHAnsi"/>
          <w:sz w:val="24"/>
          <w:szCs w:val="24"/>
        </w:rPr>
        <w:t xml:space="preserve"> to inform better decision</w:t>
      </w:r>
      <w:r w:rsidR="002F500C" w:rsidRPr="009A1D95">
        <w:rPr>
          <w:rFonts w:asciiTheme="minorHAnsi" w:hAnsiTheme="minorHAnsi" w:cstheme="minorHAnsi"/>
          <w:sz w:val="24"/>
          <w:szCs w:val="24"/>
        </w:rPr>
        <w:t>-</w:t>
      </w:r>
      <w:r w:rsidR="000C6D05" w:rsidRPr="009A1D95">
        <w:rPr>
          <w:rFonts w:asciiTheme="minorHAnsi" w:hAnsiTheme="minorHAnsi" w:cstheme="minorHAnsi"/>
          <w:sz w:val="24"/>
          <w:szCs w:val="24"/>
        </w:rPr>
        <w:t xml:space="preserve">making. </w:t>
      </w:r>
    </w:p>
    <w:p w14:paraId="47884198" w14:textId="5F5C5A5B" w:rsidR="00A10A1C" w:rsidRPr="009A1D95" w:rsidRDefault="00CB53C6" w:rsidP="00FA7EAD">
      <w:pPr>
        <w:pStyle w:val="ListParagraph"/>
        <w:numPr>
          <w:ilvl w:val="0"/>
          <w:numId w:val="20"/>
        </w:numPr>
        <w:spacing w:before="120" w:after="0" w:line="252" w:lineRule="auto"/>
        <w:ind w:left="357" w:hanging="357"/>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Invest in better consultation with people with disabilities and their representative organisations </w:t>
      </w:r>
      <w:r w:rsidR="00562B64" w:rsidRPr="009A1D95">
        <w:rPr>
          <w:rFonts w:asciiTheme="minorHAnsi" w:hAnsiTheme="minorHAnsi" w:cstheme="minorHAnsi"/>
          <w:sz w:val="24"/>
          <w:szCs w:val="24"/>
        </w:rPr>
        <w:t xml:space="preserve">in </w:t>
      </w:r>
      <w:r w:rsidR="00CC71E8" w:rsidRPr="009A1D95">
        <w:rPr>
          <w:rFonts w:asciiTheme="minorHAnsi" w:hAnsiTheme="minorHAnsi" w:cstheme="minorHAnsi"/>
          <w:sz w:val="24"/>
          <w:szCs w:val="24"/>
        </w:rPr>
        <w:t xml:space="preserve">designing new DRR </w:t>
      </w:r>
      <w:r w:rsidR="00EC29DC" w:rsidRPr="009A1D95">
        <w:rPr>
          <w:rFonts w:asciiTheme="minorHAnsi" w:hAnsiTheme="minorHAnsi" w:cstheme="minorHAnsi"/>
          <w:sz w:val="24"/>
          <w:szCs w:val="24"/>
        </w:rPr>
        <w:t xml:space="preserve">regional or national </w:t>
      </w:r>
      <w:r w:rsidR="00CC71E8" w:rsidRPr="009A1D95">
        <w:rPr>
          <w:rFonts w:asciiTheme="minorHAnsi" w:hAnsiTheme="minorHAnsi" w:cstheme="minorHAnsi"/>
          <w:sz w:val="24"/>
          <w:szCs w:val="24"/>
        </w:rPr>
        <w:t>investments.</w:t>
      </w:r>
    </w:p>
    <w:p w14:paraId="43791534" w14:textId="3DF03A4D" w:rsidR="000C6D05" w:rsidRPr="009A1D95" w:rsidRDefault="00D17425" w:rsidP="00286945">
      <w:pPr>
        <w:pStyle w:val="ListParagraph"/>
        <w:numPr>
          <w:ilvl w:val="0"/>
          <w:numId w:val="20"/>
        </w:numPr>
        <w:spacing w:before="120" w:after="0" w:line="252" w:lineRule="auto"/>
        <w:ind w:left="357" w:hanging="357"/>
        <w:contextualSpacing w:val="0"/>
        <w:rPr>
          <w:rFonts w:asciiTheme="minorHAnsi" w:hAnsiTheme="minorHAnsi" w:cstheme="minorHAnsi"/>
          <w:sz w:val="24"/>
          <w:szCs w:val="24"/>
        </w:rPr>
      </w:pPr>
      <w:r w:rsidRPr="009A1D95">
        <w:rPr>
          <w:rFonts w:asciiTheme="minorHAnsi" w:hAnsiTheme="minorHAnsi" w:cstheme="minorHAnsi"/>
          <w:sz w:val="24"/>
          <w:szCs w:val="24"/>
        </w:rPr>
        <w:t>Continue to s</w:t>
      </w:r>
      <w:r w:rsidR="000C6D05" w:rsidRPr="009A1D95">
        <w:rPr>
          <w:rFonts w:asciiTheme="minorHAnsi" w:hAnsiTheme="minorHAnsi" w:cstheme="minorHAnsi"/>
          <w:sz w:val="24"/>
          <w:szCs w:val="24"/>
        </w:rPr>
        <w:t xml:space="preserve">trengthen social protection mechanisms as part of </w:t>
      </w:r>
      <w:r w:rsidR="001755DE" w:rsidRPr="009A1D95">
        <w:rPr>
          <w:rFonts w:asciiTheme="minorHAnsi" w:hAnsiTheme="minorHAnsi" w:cstheme="minorHAnsi"/>
          <w:sz w:val="24"/>
          <w:szCs w:val="24"/>
        </w:rPr>
        <w:t xml:space="preserve">DRR and </w:t>
      </w:r>
      <w:r w:rsidR="000C6D05" w:rsidRPr="009A1D95">
        <w:rPr>
          <w:rFonts w:asciiTheme="minorHAnsi" w:hAnsiTheme="minorHAnsi" w:cstheme="minorHAnsi"/>
          <w:sz w:val="24"/>
          <w:szCs w:val="24"/>
        </w:rPr>
        <w:t xml:space="preserve">emergency response </w:t>
      </w:r>
      <w:proofErr w:type="gramStart"/>
      <w:r w:rsidR="000C6D05" w:rsidRPr="009A1D95">
        <w:rPr>
          <w:rFonts w:asciiTheme="minorHAnsi" w:hAnsiTheme="minorHAnsi" w:cstheme="minorHAnsi"/>
          <w:sz w:val="24"/>
          <w:szCs w:val="24"/>
        </w:rPr>
        <w:t>efforts</w:t>
      </w:r>
      <w:r w:rsidR="002F500C" w:rsidRPr="009A1D95">
        <w:rPr>
          <w:rFonts w:asciiTheme="minorHAnsi" w:hAnsiTheme="minorHAnsi" w:cstheme="minorHAnsi"/>
          <w:sz w:val="24"/>
          <w:szCs w:val="24"/>
        </w:rPr>
        <w:t>,</w:t>
      </w:r>
      <w:r w:rsidR="000C6D05" w:rsidRPr="009A1D95">
        <w:rPr>
          <w:rFonts w:asciiTheme="minorHAnsi" w:hAnsiTheme="minorHAnsi" w:cstheme="minorHAnsi"/>
          <w:sz w:val="24"/>
          <w:szCs w:val="24"/>
        </w:rPr>
        <w:t xml:space="preserve"> and</w:t>
      </w:r>
      <w:proofErr w:type="gramEnd"/>
      <w:r w:rsidR="000C6D05" w:rsidRPr="009A1D95">
        <w:rPr>
          <w:rFonts w:asciiTheme="minorHAnsi" w:hAnsiTheme="minorHAnsi" w:cstheme="minorHAnsi"/>
          <w:sz w:val="24"/>
          <w:szCs w:val="24"/>
        </w:rPr>
        <w:t xml:space="preserve"> ensure these adequately address disability-specific provisions as well as disability inclusion broadly. </w:t>
      </w:r>
    </w:p>
    <w:p w14:paraId="3AD4B6A6" w14:textId="132D2FB2" w:rsidR="00D91F06" w:rsidRPr="009A1D95" w:rsidRDefault="0060216C" w:rsidP="00F756F2">
      <w:pPr>
        <w:pStyle w:val="Heading2"/>
      </w:pPr>
      <w:bookmarkStart w:id="19" w:name="_Toc128132332"/>
      <w:r>
        <w:t xml:space="preserve">14. </w:t>
      </w:r>
      <w:r w:rsidR="00D91F06" w:rsidRPr="009A1D95">
        <w:t>Education</w:t>
      </w:r>
      <w:bookmarkEnd w:id="19"/>
    </w:p>
    <w:p w14:paraId="1757B798" w14:textId="5B40C0BB" w:rsidR="002C6887" w:rsidRPr="009A1D95" w:rsidRDefault="00354AF4" w:rsidP="002C6887">
      <w:pPr>
        <w:rPr>
          <w:rFonts w:asciiTheme="minorHAnsi" w:hAnsiTheme="minorHAnsi" w:cstheme="minorHAnsi"/>
          <w:i/>
          <w:iCs/>
        </w:rPr>
      </w:pPr>
      <w:r w:rsidRPr="009A1D95">
        <w:rPr>
          <w:rFonts w:asciiTheme="minorHAnsi" w:hAnsiTheme="minorHAnsi" w:cstheme="minorHAnsi"/>
          <w:i/>
          <w:iCs/>
          <w:sz w:val="24"/>
          <w:szCs w:val="24"/>
        </w:rPr>
        <w:t xml:space="preserve">SDG 4; CRPD </w:t>
      </w:r>
      <w:r w:rsidR="003D65C4" w:rsidRPr="009A1D95">
        <w:rPr>
          <w:rFonts w:asciiTheme="minorHAnsi" w:hAnsiTheme="minorHAnsi" w:cstheme="minorHAnsi"/>
          <w:i/>
          <w:iCs/>
          <w:sz w:val="24"/>
          <w:szCs w:val="24"/>
        </w:rPr>
        <w:t>A</w:t>
      </w:r>
      <w:r w:rsidRPr="009A1D95">
        <w:rPr>
          <w:rFonts w:asciiTheme="minorHAnsi" w:hAnsiTheme="minorHAnsi" w:cstheme="minorHAnsi"/>
          <w:i/>
          <w:iCs/>
          <w:sz w:val="24"/>
          <w:szCs w:val="24"/>
        </w:rPr>
        <w:t xml:space="preserve">rt 24; IS </w:t>
      </w:r>
      <w:r w:rsidR="00CB24BD" w:rsidRPr="009A1D95">
        <w:rPr>
          <w:rFonts w:asciiTheme="minorHAnsi" w:hAnsiTheme="minorHAnsi" w:cstheme="minorHAnsi"/>
          <w:i/>
          <w:iCs/>
          <w:sz w:val="24"/>
          <w:szCs w:val="24"/>
        </w:rPr>
        <w:t>G</w:t>
      </w:r>
      <w:r w:rsidRPr="009A1D95">
        <w:rPr>
          <w:rFonts w:asciiTheme="minorHAnsi" w:hAnsiTheme="minorHAnsi" w:cstheme="minorHAnsi"/>
          <w:i/>
          <w:iCs/>
          <w:sz w:val="24"/>
          <w:szCs w:val="24"/>
        </w:rPr>
        <w:t>oal 5</w:t>
      </w:r>
    </w:p>
    <w:p w14:paraId="029C3FB4" w14:textId="051BB70A" w:rsidR="00B12DB9" w:rsidRPr="009A1D95" w:rsidRDefault="00CA2C64" w:rsidP="003379F7">
      <w:pPr>
        <w:pStyle w:val="ListParagraph"/>
        <w:numPr>
          <w:ilvl w:val="0"/>
          <w:numId w:val="18"/>
        </w:numPr>
        <w:ind w:left="714" w:hanging="357"/>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Develop </w:t>
      </w:r>
      <w:r w:rsidR="007963AA" w:rsidRPr="009A1D95">
        <w:rPr>
          <w:rFonts w:asciiTheme="minorHAnsi" w:hAnsiTheme="minorHAnsi" w:cstheme="minorHAnsi"/>
          <w:sz w:val="24"/>
          <w:szCs w:val="24"/>
        </w:rPr>
        <w:t xml:space="preserve">and </w:t>
      </w:r>
      <w:r w:rsidRPr="009A1D95">
        <w:rPr>
          <w:rFonts w:asciiTheme="minorHAnsi" w:hAnsiTheme="minorHAnsi" w:cstheme="minorHAnsi"/>
          <w:sz w:val="24"/>
          <w:szCs w:val="24"/>
        </w:rPr>
        <w:t>cost impl</w:t>
      </w:r>
      <w:r w:rsidR="00BD62CD" w:rsidRPr="009A1D95">
        <w:rPr>
          <w:rFonts w:asciiTheme="minorHAnsi" w:hAnsiTheme="minorHAnsi" w:cstheme="minorHAnsi"/>
          <w:sz w:val="24"/>
          <w:szCs w:val="24"/>
        </w:rPr>
        <w:t>em</w:t>
      </w:r>
      <w:r w:rsidR="00BB4492" w:rsidRPr="009A1D95">
        <w:rPr>
          <w:rFonts w:asciiTheme="minorHAnsi" w:hAnsiTheme="minorHAnsi" w:cstheme="minorHAnsi"/>
          <w:sz w:val="24"/>
          <w:szCs w:val="24"/>
        </w:rPr>
        <w:t>en</w:t>
      </w:r>
      <w:r w:rsidRPr="009A1D95">
        <w:rPr>
          <w:rFonts w:asciiTheme="minorHAnsi" w:hAnsiTheme="minorHAnsi" w:cstheme="minorHAnsi"/>
          <w:sz w:val="24"/>
          <w:szCs w:val="24"/>
        </w:rPr>
        <w:t>tation plans for inclusive education policies on national levels, and s</w:t>
      </w:r>
      <w:r w:rsidR="00C24D5A" w:rsidRPr="009A1D95">
        <w:rPr>
          <w:rFonts w:asciiTheme="minorHAnsi" w:hAnsiTheme="minorHAnsi" w:cstheme="minorHAnsi"/>
          <w:sz w:val="24"/>
          <w:szCs w:val="24"/>
        </w:rPr>
        <w:t xml:space="preserve">cale up the </w:t>
      </w:r>
      <w:r w:rsidR="006E5D25" w:rsidRPr="009A1D95">
        <w:rPr>
          <w:rFonts w:asciiTheme="minorHAnsi" w:hAnsiTheme="minorHAnsi" w:cstheme="minorHAnsi"/>
          <w:sz w:val="24"/>
          <w:szCs w:val="24"/>
        </w:rPr>
        <w:t xml:space="preserve">resourcing, </w:t>
      </w:r>
      <w:proofErr w:type="gramStart"/>
      <w:r w:rsidR="006E5D25" w:rsidRPr="009A1D95">
        <w:rPr>
          <w:rFonts w:asciiTheme="minorHAnsi" w:hAnsiTheme="minorHAnsi" w:cstheme="minorHAnsi"/>
          <w:sz w:val="24"/>
          <w:szCs w:val="24"/>
        </w:rPr>
        <w:t>activation</w:t>
      </w:r>
      <w:proofErr w:type="gramEnd"/>
      <w:r w:rsidR="006E5D25" w:rsidRPr="009A1D95">
        <w:rPr>
          <w:rFonts w:asciiTheme="minorHAnsi" w:hAnsiTheme="minorHAnsi" w:cstheme="minorHAnsi"/>
          <w:sz w:val="24"/>
          <w:szCs w:val="24"/>
        </w:rPr>
        <w:t xml:space="preserve"> and monitoring of </w:t>
      </w:r>
      <w:r w:rsidRPr="009A1D95">
        <w:rPr>
          <w:rFonts w:asciiTheme="minorHAnsi" w:hAnsiTheme="minorHAnsi" w:cstheme="minorHAnsi"/>
          <w:sz w:val="24"/>
          <w:szCs w:val="24"/>
        </w:rPr>
        <w:t>these</w:t>
      </w:r>
      <w:r w:rsidR="00BF1455" w:rsidRPr="009A1D95">
        <w:rPr>
          <w:rFonts w:asciiTheme="minorHAnsi" w:hAnsiTheme="minorHAnsi" w:cstheme="minorHAnsi"/>
          <w:sz w:val="24"/>
          <w:szCs w:val="24"/>
        </w:rPr>
        <w:t xml:space="preserve"> within education sector plans</w:t>
      </w:r>
      <w:r w:rsidRPr="009A1D95">
        <w:rPr>
          <w:rFonts w:asciiTheme="minorHAnsi" w:hAnsiTheme="minorHAnsi" w:cstheme="minorHAnsi"/>
          <w:sz w:val="24"/>
          <w:szCs w:val="24"/>
        </w:rPr>
        <w:t>.</w:t>
      </w:r>
    </w:p>
    <w:p w14:paraId="72D52739" w14:textId="5DFA011E" w:rsidR="00CA2C64" w:rsidRPr="009A1D95" w:rsidRDefault="004319D5" w:rsidP="003379F7">
      <w:pPr>
        <w:pStyle w:val="ListParagraph"/>
        <w:numPr>
          <w:ilvl w:val="0"/>
          <w:numId w:val="18"/>
        </w:numPr>
        <w:ind w:left="714" w:hanging="357"/>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Resource </w:t>
      </w:r>
      <w:r w:rsidR="00326E87" w:rsidRPr="009A1D95">
        <w:rPr>
          <w:rFonts w:asciiTheme="minorHAnsi" w:hAnsiTheme="minorHAnsi" w:cstheme="minorHAnsi"/>
          <w:sz w:val="24"/>
          <w:szCs w:val="24"/>
        </w:rPr>
        <w:t>teacher aides and assistants in classrooms where students with disabilities require them.</w:t>
      </w:r>
    </w:p>
    <w:p w14:paraId="5B09C5C5" w14:textId="68DA7F1F" w:rsidR="00B55CA6" w:rsidRPr="009A1D95" w:rsidRDefault="004C669E" w:rsidP="003379F7">
      <w:pPr>
        <w:pStyle w:val="ListParagraph"/>
        <w:numPr>
          <w:ilvl w:val="0"/>
          <w:numId w:val="18"/>
        </w:numPr>
        <w:ind w:left="714" w:hanging="357"/>
        <w:contextualSpacing w:val="0"/>
        <w:rPr>
          <w:rFonts w:asciiTheme="minorHAnsi" w:hAnsiTheme="minorHAnsi" w:cstheme="minorHAnsi"/>
          <w:sz w:val="24"/>
          <w:szCs w:val="24"/>
        </w:rPr>
      </w:pPr>
      <w:r w:rsidRPr="009A1D95">
        <w:rPr>
          <w:rFonts w:asciiTheme="minorHAnsi" w:hAnsiTheme="minorHAnsi" w:cstheme="minorHAnsi"/>
          <w:sz w:val="24"/>
          <w:szCs w:val="24"/>
        </w:rPr>
        <w:lastRenderedPageBreak/>
        <w:t>Build capacity of all</w:t>
      </w:r>
      <w:r w:rsidR="002E25DE" w:rsidRPr="009A1D95">
        <w:rPr>
          <w:rFonts w:asciiTheme="minorHAnsi" w:hAnsiTheme="minorHAnsi" w:cstheme="minorHAnsi"/>
          <w:sz w:val="24"/>
          <w:szCs w:val="24"/>
        </w:rPr>
        <w:t xml:space="preserve"> teachers</w:t>
      </w:r>
      <w:r w:rsidR="008C5B3D" w:rsidRPr="009A1D95">
        <w:rPr>
          <w:rFonts w:asciiTheme="minorHAnsi" w:hAnsiTheme="minorHAnsi" w:cstheme="minorHAnsi"/>
          <w:sz w:val="24"/>
          <w:szCs w:val="24"/>
        </w:rPr>
        <w:t xml:space="preserve"> and aides regarding inclusive education, </w:t>
      </w:r>
      <w:r w:rsidR="005C0C39" w:rsidRPr="009A1D95">
        <w:rPr>
          <w:rFonts w:asciiTheme="minorHAnsi" w:hAnsiTheme="minorHAnsi" w:cstheme="minorHAnsi"/>
          <w:sz w:val="24"/>
          <w:szCs w:val="24"/>
        </w:rPr>
        <w:t>working in partnership with universities</w:t>
      </w:r>
      <w:r w:rsidR="005465A1" w:rsidRPr="009A1D95">
        <w:rPr>
          <w:rFonts w:asciiTheme="minorHAnsi" w:hAnsiTheme="minorHAnsi" w:cstheme="minorHAnsi"/>
          <w:sz w:val="24"/>
          <w:szCs w:val="24"/>
        </w:rPr>
        <w:t>, Ministries of Education and OPDs to develop</w:t>
      </w:r>
      <w:r w:rsidR="008C5B3D" w:rsidRPr="009A1D95">
        <w:rPr>
          <w:rFonts w:asciiTheme="minorHAnsi" w:hAnsiTheme="minorHAnsi" w:cstheme="minorHAnsi"/>
          <w:sz w:val="24"/>
          <w:szCs w:val="24"/>
        </w:rPr>
        <w:t xml:space="preserve"> </w:t>
      </w:r>
      <w:r w:rsidR="00531BD1" w:rsidRPr="009A1D95">
        <w:rPr>
          <w:rFonts w:asciiTheme="minorHAnsi" w:hAnsiTheme="minorHAnsi" w:cstheme="minorHAnsi"/>
          <w:sz w:val="24"/>
          <w:szCs w:val="24"/>
        </w:rPr>
        <w:t xml:space="preserve">and deliver </w:t>
      </w:r>
      <w:r w:rsidR="002D55E1" w:rsidRPr="009A1D95">
        <w:rPr>
          <w:rFonts w:asciiTheme="minorHAnsi" w:hAnsiTheme="minorHAnsi" w:cstheme="minorHAnsi"/>
          <w:sz w:val="24"/>
          <w:szCs w:val="24"/>
        </w:rPr>
        <w:t xml:space="preserve">pre- and in-service </w:t>
      </w:r>
      <w:r w:rsidR="008C5B3D" w:rsidRPr="009A1D95">
        <w:rPr>
          <w:rFonts w:asciiTheme="minorHAnsi" w:hAnsiTheme="minorHAnsi" w:cstheme="minorHAnsi"/>
          <w:sz w:val="24"/>
          <w:szCs w:val="24"/>
        </w:rPr>
        <w:t>training</w:t>
      </w:r>
      <w:r w:rsidR="003610ED" w:rsidRPr="009A1D95">
        <w:rPr>
          <w:rFonts w:asciiTheme="minorHAnsi" w:hAnsiTheme="minorHAnsi" w:cstheme="minorHAnsi"/>
          <w:sz w:val="24"/>
          <w:szCs w:val="24"/>
        </w:rPr>
        <w:t>.</w:t>
      </w:r>
    </w:p>
    <w:p w14:paraId="3B866B9F" w14:textId="4FA97D7A" w:rsidR="003610ED" w:rsidRPr="009A1D95" w:rsidRDefault="00A1147E" w:rsidP="003379F7">
      <w:pPr>
        <w:pStyle w:val="ListParagraph"/>
        <w:numPr>
          <w:ilvl w:val="0"/>
          <w:numId w:val="18"/>
        </w:numPr>
        <w:ind w:left="714" w:hanging="357"/>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Invest in </w:t>
      </w:r>
      <w:r w:rsidR="00EC2075" w:rsidRPr="009A1D95">
        <w:rPr>
          <w:rFonts w:asciiTheme="minorHAnsi" w:hAnsiTheme="minorHAnsi" w:cstheme="minorHAnsi"/>
          <w:sz w:val="24"/>
          <w:szCs w:val="24"/>
        </w:rPr>
        <w:t xml:space="preserve">access to </w:t>
      </w:r>
      <w:r w:rsidR="00281DA1" w:rsidRPr="009A1D95">
        <w:rPr>
          <w:rFonts w:asciiTheme="minorHAnsi" w:hAnsiTheme="minorHAnsi" w:cstheme="minorHAnsi"/>
          <w:sz w:val="24"/>
          <w:szCs w:val="24"/>
        </w:rPr>
        <w:t xml:space="preserve">early childhood education </w:t>
      </w:r>
      <w:r w:rsidR="00EC2075" w:rsidRPr="009A1D95">
        <w:rPr>
          <w:rFonts w:asciiTheme="minorHAnsi" w:hAnsiTheme="minorHAnsi" w:cstheme="minorHAnsi"/>
          <w:sz w:val="24"/>
          <w:szCs w:val="24"/>
        </w:rPr>
        <w:t xml:space="preserve">(ECE) </w:t>
      </w:r>
      <w:r w:rsidR="00281DA1" w:rsidRPr="009A1D95">
        <w:rPr>
          <w:rFonts w:asciiTheme="minorHAnsi" w:hAnsiTheme="minorHAnsi" w:cstheme="minorHAnsi"/>
          <w:sz w:val="24"/>
          <w:szCs w:val="24"/>
        </w:rPr>
        <w:t xml:space="preserve">through </w:t>
      </w:r>
      <w:r w:rsidR="002A143E" w:rsidRPr="009A1D95">
        <w:rPr>
          <w:rFonts w:asciiTheme="minorHAnsi" w:hAnsiTheme="minorHAnsi" w:cstheme="minorHAnsi"/>
          <w:sz w:val="24"/>
          <w:szCs w:val="24"/>
        </w:rPr>
        <w:t>early childhood development (</w:t>
      </w:r>
      <w:r w:rsidR="00281DA1" w:rsidRPr="009A1D95">
        <w:rPr>
          <w:rFonts w:asciiTheme="minorHAnsi" w:hAnsiTheme="minorHAnsi" w:cstheme="minorHAnsi"/>
          <w:sz w:val="24"/>
          <w:szCs w:val="24"/>
        </w:rPr>
        <w:t>ECD</w:t>
      </w:r>
      <w:r w:rsidR="002A143E" w:rsidRPr="009A1D95">
        <w:rPr>
          <w:rFonts w:asciiTheme="minorHAnsi" w:hAnsiTheme="minorHAnsi" w:cstheme="minorHAnsi"/>
          <w:sz w:val="24"/>
          <w:szCs w:val="24"/>
        </w:rPr>
        <w:t>)</w:t>
      </w:r>
      <w:r w:rsidR="00281DA1" w:rsidRPr="009A1D95">
        <w:rPr>
          <w:rFonts w:asciiTheme="minorHAnsi" w:hAnsiTheme="minorHAnsi" w:cstheme="minorHAnsi"/>
          <w:sz w:val="24"/>
          <w:szCs w:val="24"/>
        </w:rPr>
        <w:t xml:space="preserve">, </w:t>
      </w:r>
      <w:r w:rsidR="00C6798E" w:rsidRPr="009A1D95">
        <w:rPr>
          <w:rFonts w:asciiTheme="minorHAnsi" w:hAnsiTheme="minorHAnsi" w:cstheme="minorHAnsi"/>
          <w:sz w:val="24"/>
          <w:szCs w:val="24"/>
        </w:rPr>
        <w:t>through practical plans to implement the PacREF on national levels.</w:t>
      </w:r>
    </w:p>
    <w:p w14:paraId="4FEBB0B4" w14:textId="47A2F3D0" w:rsidR="00EB718C" w:rsidRPr="009A1D95" w:rsidRDefault="009B647F" w:rsidP="003379F7">
      <w:pPr>
        <w:pStyle w:val="ListParagraph"/>
        <w:numPr>
          <w:ilvl w:val="0"/>
          <w:numId w:val="18"/>
        </w:numPr>
        <w:ind w:left="714" w:hanging="357"/>
        <w:contextualSpacing w:val="0"/>
        <w:rPr>
          <w:rFonts w:asciiTheme="minorHAnsi" w:hAnsiTheme="minorHAnsi" w:cstheme="minorHAnsi"/>
          <w:sz w:val="24"/>
          <w:szCs w:val="24"/>
        </w:rPr>
      </w:pPr>
      <w:r w:rsidRPr="009A1D95">
        <w:rPr>
          <w:rFonts w:asciiTheme="minorHAnsi" w:hAnsiTheme="minorHAnsi" w:cstheme="minorHAnsi"/>
          <w:sz w:val="24"/>
          <w:szCs w:val="24"/>
        </w:rPr>
        <w:t>Mandate</w:t>
      </w:r>
      <w:r w:rsidR="00A140B8" w:rsidRPr="009A1D95">
        <w:rPr>
          <w:rFonts w:asciiTheme="minorHAnsi" w:hAnsiTheme="minorHAnsi" w:cstheme="minorHAnsi"/>
          <w:sz w:val="24"/>
          <w:szCs w:val="24"/>
        </w:rPr>
        <w:t xml:space="preserve"> that children with disabilities </w:t>
      </w:r>
      <w:r w:rsidR="003E0C15" w:rsidRPr="009A1D95">
        <w:rPr>
          <w:rFonts w:asciiTheme="minorHAnsi" w:hAnsiTheme="minorHAnsi" w:cstheme="minorHAnsi"/>
          <w:sz w:val="24"/>
          <w:szCs w:val="24"/>
        </w:rPr>
        <w:t xml:space="preserve">must be able to </w:t>
      </w:r>
      <w:r w:rsidR="00A140B8" w:rsidRPr="009A1D95">
        <w:rPr>
          <w:rFonts w:asciiTheme="minorHAnsi" w:hAnsiTheme="minorHAnsi" w:cstheme="minorHAnsi"/>
          <w:sz w:val="24"/>
          <w:szCs w:val="24"/>
        </w:rPr>
        <w:t xml:space="preserve">access </w:t>
      </w:r>
      <w:r w:rsidR="00F25143" w:rsidRPr="009A1D95">
        <w:rPr>
          <w:rFonts w:asciiTheme="minorHAnsi" w:hAnsiTheme="minorHAnsi" w:cstheme="minorHAnsi"/>
          <w:sz w:val="24"/>
          <w:szCs w:val="24"/>
        </w:rPr>
        <w:t xml:space="preserve">the </w:t>
      </w:r>
      <w:r w:rsidR="00EB718C" w:rsidRPr="009A1D95">
        <w:rPr>
          <w:rFonts w:asciiTheme="minorHAnsi" w:hAnsiTheme="minorHAnsi" w:cstheme="minorHAnsi"/>
          <w:sz w:val="24"/>
          <w:szCs w:val="24"/>
        </w:rPr>
        <w:t>reasonable accommodation</w:t>
      </w:r>
      <w:r w:rsidR="00382563" w:rsidRPr="009A1D95">
        <w:rPr>
          <w:rFonts w:asciiTheme="minorHAnsi" w:hAnsiTheme="minorHAnsi" w:cstheme="minorHAnsi"/>
          <w:sz w:val="24"/>
          <w:szCs w:val="24"/>
        </w:rPr>
        <w:t>s</w:t>
      </w:r>
      <w:r w:rsidR="00EB718C" w:rsidRPr="009A1D95">
        <w:rPr>
          <w:rFonts w:asciiTheme="minorHAnsi" w:hAnsiTheme="minorHAnsi" w:cstheme="minorHAnsi"/>
          <w:sz w:val="24"/>
          <w:szCs w:val="24"/>
        </w:rPr>
        <w:t xml:space="preserve"> and assistive technology </w:t>
      </w:r>
      <w:r w:rsidR="00F25143" w:rsidRPr="009A1D95">
        <w:rPr>
          <w:rFonts w:asciiTheme="minorHAnsi" w:hAnsiTheme="minorHAnsi" w:cstheme="minorHAnsi"/>
          <w:sz w:val="24"/>
          <w:szCs w:val="24"/>
        </w:rPr>
        <w:t xml:space="preserve">they require </w:t>
      </w:r>
      <w:r w:rsidR="009A1D95" w:rsidRPr="009A1D95">
        <w:rPr>
          <w:rFonts w:asciiTheme="minorHAnsi" w:hAnsiTheme="minorHAnsi" w:cstheme="minorHAnsi"/>
          <w:sz w:val="24"/>
          <w:szCs w:val="24"/>
        </w:rPr>
        <w:t>participate fully</w:t>
      </w:r>
      <w:r w:rsidR="00F25143" w:rsidRPr="009A1D95">
        <w:rPr>
          <w:rFonts w:asciiTheme="minorHAnsi" w:hAnsiTheme="minorHAnsi" w:cstheme="minorHAnsi"/>
          <w:sz w:val="24"/>
          <w:szCs w:val="24"/>
        </w:rPr>
        <w:t xml:space="preserve"> </w:t>
      </w:r>
      <w:r w:rsidR="009A1D95" w:rsidRPr="009A1D95">
        <w:rPr>
          <w:rFonts w:asciiTheme="minorHAnsi" w:hAnsiTheme="minorHAnsi" w:cstheme="minorHAnsi"/>
          <w:sz w:val="24"/>
          <w:szCs w:val="24"/>
        </w:rPr>
        <w:t xml:space="preserve">in </w:t>
      </w:r>
      <w:r w:rsidR="0004472B" w:rsidRPr="009A1D95">
        <w:rPr>
          <w:rFonts w:asciiTheme="minorHAnsi" w:hAnsiTheme="minorHAnsi" w:cstheme="minorHAnsi"/>
          <w:sz w:val="24"/>
          <w:szCs w:val="24"/>
        </w:rPr>
        <w:t xml:space="preserve">education </w:t>
      </w:r>
      <w:proofErr w:type="gramStart"/>
      <w:r w:rsidR="0004472B" w:rsidRPr="009A1D95">
        <w:rPr>
          <w:rFonts w:asciiTheme="minorHAnsi" w:hAnsiTheme="minorHAnsi" w:cstheme="minorHAnsi"/>
          <w:sz w:val="24"/>
          <w:szCs w:val="24"/>
        </w:rPr>
        <w:t>settings</w:t>
      </w:r>
      <w:r w:rsidR="00382563" w:rsidRPr="009A1D95">
        <w:rPr>
          <w:rFonts w:asciiTheme="minorHAnsi" w:hAnsiTheme="minorHAnsi" w:cstheme="minorHAnsi"/>
          <w:sz w:val="24"/>
          <w:szCs w:val="24"/>
        </w:rPr>
        <w:t>,</w:t>
      </w:r>
      <w:r w:rsidR="00624AF4" w:rsidRPr="009A1D95">
        <w:rPr>
          <w:rFonts w:asciiTheme="minorHAnsi" w:hAnsiTheme="minorHAnsi" w:cstheme="minorHAnsi"/>
          <w:sz w:val="24"/>
          <w:szCs w:val="24"/>
        </w:rPr>
        <w:t xml:space="preserve"> and</w:t>
      </w:r>
      <w:proofErr w:type="gramEnd"/>
      <w:r w:rsidR="00624AF4" w:rsidRPr="009A1D95">
        <w:rPr>
          <w:rFonts w:asciiTheme="minorHAnsi" w:hAnsiTheme="minorHAnsi" w:cstheme="minorHAnsi"/>
          <w:sz w:val="24"/>
          <w:szCs w:val="24"/>
        </w:rPr>
        <w:t xml:space="preserve"> </w:t>
      </w:r>
      <w:r w:rsidR="003E0C15" w:rsidRPr="009A1D95">
        <w:rPr>
          <w:rFonts w:asciiTheme="minorHAnsi" w:hAnsiTheme="minorHAnsi" w:cstheme="minorHAnsi"/>
          <w:sz w:val="24"/>
          <w:szCs w:val="24"/>
        </w:rPr>
        <w:t>allocate funding accordingly.</w:t>
      </w:r>
    </w:p>
    <w:p w14:paraId="276CAA4C" w14:textId="4C2C0FD7" w:rsidR="00B0376E" w:rsidRPr="009A1D95" w:rsidRDefault="00B0376E" w:rsidP="003379F7">
      <w:pPr>
        <w:pStyle w:val="ListParagraph"/>
        <w:numPr>
          <w:ilvl w:val="0"/>
          <w:numId w:val="18"/>
        </w:numPr>
        <w:ind w:left="714" w:hanging="357"/>
        <w:contextualSpacing w:val="0"/>
        <w:rPr>
          <w:rFonts w:asciiTheme="minorHAnsi" w:hAnsiTheme="minorHAnsi" w:cstheme="minorHAnsi"/>
          <w:sz w:val="24"/>
          <w:szCs w:val="24"/>
        </w:rPr>
      </w:pPr>
      <w:r w:rsidRPr="009A1D95">
        <w:rPr>
          <w:rFonts w:asciiTheme="minorHAnsi" w:hAnsiTheme="minorHAnsi" w:cstheme="minorHAnsi"/>
          <w:sz w:val="24"/>
          <w:szCs w:val="24"/>
        </w:rPr>
        <w:t xml:space="preserve">Consider and develop practical strategies for </w:t>
      </w:r>
      <w:r w:rsidR="005D1591" w:rsidRPr="009A1D95">
        <w:rPr>
          <w:rFonts w:asciiTheme="minorHAnsi" w:hAnsiTheme="minorHAnsi" w:cstheme="minorHAnsi"/>
          <w:sz w:val="24"/>
          <w:szCs w:val="24"/>
        </w:rPr>
        <w:t xml:space="preserve">incorporating </w:t>
      </w:r>
      <w:r w:rsidR="00382563" w:rsidRPr="009A1D95">
        <w:rPr>
          <w:rFonts w:asciiTheme="minorHAnsi" w:hAnsiTheme="minorHAnsi" w:cstheme="minorHAnsi"/>
          <w:sz w:val="24"/>
          <w:szCs w:val="24"/>
        </w:rPr>
        <w:t xml:space="preserve">in education </w:t>
      </w:r>
      <w:r w:rsidR="005D1591" w:rsidRPr="009A1D95">
        <w:rPr>
          <w:rFonts w:asciiTheme="minorHAnsi" w:hAnsiTheme="minorHAnsi" w:cstheme="minorHAnsi"/>
          <w:sz w:val="24"/>
          <w:szCs w:val="24"/>
        </w:rPr>
        <w:t xml:space="preserve">children with disabilities </w:t>
      </w:r>
      <w:r w:rsidR="0084226E" w:rsidRPr="009A1D95">
        <w:rPr>
          <w:rFonts w:asciiTheme="minorHAnsi" w:hAnsiTheme="minorHAnsi" w:cstheme="minorHAnsi"/>
          <w:sz w:val="24"/>
          <w:szCs w:val="24"/>
        </w:rPr>
        <w:t xml:space="preserve">who are particularly marginalised, including Deaf children and children with disabilities living in remote or rural areas. </w:t>
      </w:r>
    </w:p>
    <w:p w14:paraId="577EB4FB" w14:textId="50D74179" w:rsidR="00BB27CC" w:rsidRPr="009A1D95" w:rsidRDefault="00BB27CC" w:rsidP="00BB27CC">
      <w:pPr>
        <w:rPr>
          <w:rFonts w:asciiTheme="minorHAnsi" w:hAnsiTheme="minorHAnsi" w:cstheme="minorHAnsi"/>
          <w:i/>
          <w:iCs/>
          <w:sz w:val="24"/>
          <w:szCs w:val="24"/>
        </w:rPr>
      </w:pPr>
      <w:r w:rsidRPr="009A1D95">
        <w:rPr>
          <w:rFonts w:asciiTheme="minorHAnsi" w:hAnsiTheme="minorHAnsi" w:cstheme="minorHAnsi"/>
          <w:i/>
          <w:iCs/>
          <w:sz w:val="24"/>
          <w:szCs w:val="24"/>
        </w:rPr>
        <w:t xml:space="preserve">We endorse all recommendations of the </w:t>
      </w:r>
      <w:r w:rsidR="004133B8" w:rsidRPr="009A1D95">
        <w:rPr>
          <w:rFonts w:asciiTheme="minorHAnsi" w:hAnsiTheme="minorHAnsi" w:cstheme="minorHAnsi"/>
          <w:i/>
          <w:iCs/>
          <w:sz w:val="24"/>
          <w:szCs w:val="24"/>
        </w:rPr>
        <w:t>Pacific Regional Inclusive Education Review funded by PacREF and UNICEF.</w:t>
      </w:r>
    </w:p>
    <w:p w14:paraId="74F947A3" w14:textId="0199AE04" w:rsidR="005C5FC9" w:rsidRPr="00F756F2" w:rsidRDefault="0060216C" w:rsidP="00F756F2">
      <w:pPr>
        <w:pStyle w:val="Heading2"/>
      </w:pPr>
      <w:bookmarkStart w:id="20" w:name="_Toc128132333"/>
      <w:r w:rsidRPr="00F756F2">
        <w:t xml:space="preserve">15. </w:t>
      </w:r>
      <w:r w:rsidR="005C5FC9" w:rsidRPr="00F756F2">
        <w:t xml:space="preserve">Women with </w:t>
      </w:r>
      <w:r w:rsidR="00FF011B" w:rsidRPr="00F756F2">
        <w:t>D</w:t>
      </w:r>
      <w:r w:rsidR="005C5FC9" w:rsidRPr="00F756F2">
        <w:t>isabilities</w:t>
      </w:r>
      <w:bookmarkEnd w:id="20"/>
    </w:p>
    <w:p w14:paraId="61F20105" w14:textId="52C2C70D" w:rsidR="005A3021" w:rsidRPr="009A1D95" w:rsidRDefault="005A3021" w:rsidP="005A3021">
      <w:pPr>
        <w:rPr>
          <w:rFonts w:asciiTheme="minorHAnsi" w:hAnsiTheme="minorHAnsi" w:cstheme="minorHAnsi"/>
          <w:i/>
          <w:iCs/>
        </w:rPr>
      </w:pPr>
      <w:r w:rsidRPr="009A1D95">
        <w:rPr>
          <w:rFonts w:asciiTheme="minorHAnsi" w:hAnsiTheme="minorHAnsi" w:cstheme="minorHAnsi"/>
          <w:i/>
          <w:iCs/>
          <w:sz w:val="24"/>
          <w:szCs w:val="24"/>
        </w:rPr>
        <w:t>SDG 5; CRPD Art 6; IS Goal 6</w:t>
      </w:r>
    </w:p>
    <w:p w14:paraId="1A3E24F0" w14:textId="77777777" w:rsidR="005C5FC9" w:rsidRPr="009A1D95" w:rsidRDefault="005C5FC9" w:rsidP="00BB54E9">
      <w:pPr>
        <w:pStyle w:val="ListParagraph"/>
        <w:numPr>
          <w:ilvl w:val="0"/>
          <w:numId w:val="21"/>
        </w:numPr>
        <w:ind w:left="357" w:hanging="357"/>
        <w:contextualSpacing w:val="0"/>
        <w:rPr>
          <w:rFonts w:asciiTheme="minorHAnsi" w:hAnsiTheme="minorHAnsi" w:cstheme="minorHAnsi"/>
          <w:sz w:val="24"/>
          <w:szCs w:val="24"/>
          <w:lang w:val="en-US"/>
        </w:rPr>
      </w:pPr>
      <w:r w:rsidRPr="009A1D95">
        <w:rPr>
          <w:rFonts w:asciiTheme="minorHAnsi" w:hAnsiTheme="minorHAnsi" w:cstheme="minorHAnsi"/>
          <w:sz w:val="24"/>
          <w:szCs w:val="24"/>
        </w:rPr>
        <w:t xml:space="preserve">Consider women and girls with disabilities whenever drafting or reviewing national or international gender or disability policies, </w:t>
      </w:r>
      <w:proofErr w:type="gramStart"/>
      <w:r w:rsidRPr="009A1D95">
        <w:rPr>
          <w:rFonts w:asciiTheme="minorHAnsi" w:hAnsiTheme="minorHAnsi" w:cstheme="minorHAnsi"/>
          <w:sz w:val="24"/>
          <w:szCs w:val="24"/>
        </w:rPr>
        <w:t>strategies</w:t>
      </w:r>
      <w:proofErr w:type="gramEnd"/>
      <w:r w:rsidRPr="009A1D95">
        <w:rPr>
          <w:rFonts w:asciiTheme="minorHAnsi" w:hAnsiTheme="minorHAnsi" w:cstheme="minorHAnsi"/>
          <w:sz w:val="24"/>
          <w:szCs w:val="24"/>
        </w:rPr>
        <w:t xml:space="preserve"> or laws.</w:t>
      </w:r>
    </w:p>
    <w:p w14:paraId="5D1BD43E" w14:textId="29C10649" w:rsidR="005C5FC9" w:rsidRPr="009A1D95" w:rsidRDefault="005C5FC9" w:rsidP="00BB54E9">
      <w:pPr>
        <w:pStyle w:val="ListParagraph"/>
        <w:numPr>
          <w:ilvl w:val="0"/>
          <w:numId w:val="21"/>
        </w:numPr>
        <w:ind w:left="357" w:hanging="357"/>
        <w:contextualSpacing w:val="0"/>
        <w:rPr>
          <w:rFonts w:asciiTheme="minorHAnsi" w:hAnsiTheme="minorHAnsi" w:cstheme="minorHAnsi"/>
          <w:sz w:val="24"/>
          <w:szCs w:val="24"/>
          <w:lang w:val="en-US"/>
        </w:rPr>
      </w:pPr>
      <w:r w:rsidRPr="009A1D95">
        <w:rPr>
          <w:rFonts w:asciiTheme="minorHAnsi" w:hAnsiTheme="minorHAnsi" w:cstheme="minorHAnsi"/>
          <w:sz w:val="24"/>
          <w:szCs w:val="24"/>
          <w:lang w:val="en-US"/>
        </w:rPr>
        <w:t>Meaningfully engage with women with disabilities in all regional and national women-focused initiatives, and include adequate resourcing to facilitate this (</w:t>
      </w:r>
      <w:proofErr w:type="gramStart"/>
      <w:r w:rsidRPr="009A1D95">
        <w:rPr>
          <w:rFonts w:asciiTheme="minorHAnsi" w:hAnsiTheme="minorHAnsi" w:cstheme="minorHAnsi"/>
          <w:sz w:val="24"/>
          <w:szCs w:val="24"/>
          <w:lang w:val="en-US"/>
        </w:rPr>
        <w:t>i.e.</w:t>
      </w:r>
      <w:proofErr w:type="gramEnd"/>
      <w:r w:rsidRPr="009A1D95">
        <w:rPr>
          <w:rFonts w:asciiTheme="minorHAnsi" w:hAnsiTheme="minorHAnsi" w:cstheme="minorHAnsi"/>
          <w:sz w:val="24"/>
          <w:szCs w:val="24"/>
          <w:lang w:val="en-US"/>
        </w:rPr>
        <w:t xml:space="preserve"> for reasonable accommodations and </w:t>
      </w:r>
      <w:r w:rsidR="004B5ABD" w:rsidRPr="009A1D95">
        <w:rPr>
          <w:rFonts w:asciiTheme="minorHAnsi" w:hAnsiTheme="minorHAnsi" w:cstheme="minorHAnsi"/>
          <w:sz w:val="24"/>
          <w:szCs w:val="24"/>
          <w:lang w:val="en-US"/>
        </w:rPr>
        <w:t xml:space="preserve">other </w:t>
      </w:r>
      <w:r w:rsidRPr="009A1D95">
        <w:rPr>
          <w:rFonts w:asciiTheme="minorHAnsi" w:hAnsiTheme="minorHAnsi" w:cstheme="minorHAnsi"/>
          <w:sz w:val="24"/>
          <w:szCs w:val="24"/>
          <w:lang w:val="en-US"/>
        </w:rPr>
        <w:t xml:space="preserve">pre-conditions to inclusion). </w:t>
      </w:r>
    </w:p>
    <w:p w14:paraId="0E6DE2DD" w14:textId="79D7587C" w:rsidR="005C5FC9" w:rsidRPr="009A1D95" w:rsidRDefault="005C5FC9" w:rsidP="00662F23">
      <w:pPr>
        <w:pStyle w:val="ListParagraph"/>
        <w:numPr>
          <w:ilvl w:val="0"/>
          <w:numId w:val="21"/>
        </w:numPr>
        <w:ind w:left="357" w:hanging="357"/>
        <w:contextualSpacing w:val="0"/>
        <w:rPr>
          <w:rFonts w:asciiTheme="minorHAnsi" w:hAnsiTheme="minorHAnsi" w:cstheme="minorHAnsi"/>
          <w:sz w:val="24"/>
          <w:szCs w:val="24"/>
          <w:lang w:val="en-US"/>
        </w:rPr>
      </w:pPr>
      <w:r w:rsidRPr="009A1D95">
        <w:rPr>
          <w:rFonts w:asciiTheme="minorHAnsi" w:hAnsiTheme="minorHAnsi" w:cstheme="minorHAnsi"/>
          <w:sz w:val="24"/>
          <w:szCs w:val="24"/>
          <w:lang w:val="en-US"/>
        </w:rPr>
        <w:t xml:space="preserve">Adequately resource </w:t>
      </w:r>
      <w:r w:rsidR="0060058F" w:rsidRPr="009A1D95">
        <w:rPr>
          <w:rFonts w:asciiTheme="minorHAnsi" w:hAnsiTheme="minorHAnsi" w:cstheme="minorHAnsi"/>
          <w:sz w:val="24"/>
          <w:szCs w:val="24"/>
          <w:lang w:val="en-US"/>
        </w:rPr>
        <w:t xml:space="preserve">implementation of </w:t>
      </w:r>
      <w:r w:rsidRPr="009A1D95">
        <w:rPr>
          <w:rFonts w:asciiTheme="minorHAnsi" w:hAnsiTheme="minorHAnsi" w:cstheme="minorHAnsi"/>
          <w:sz w:val="24"/>
          <w:szCs w:val="24"/>
          <w:lang w:val="en-US"/>
        </w:rPr>
        <w:t>gender policies and strategies at the national level to appropriately address the issues faced by women with disabilities.</w:t>
      </w:r>
      <w:r w:rsidR="00662F23" w:rsidRPr="009A1D95">
        <w:rPr>
          <w:rFonts w:asciiTheme="minorHAnsi" w:hAnsiTheme="minorHAnsi" w:cstheme="minorHAnsi"/>
          <w:sz w:val="24"/>
          <w:szCs w:val="24"/>
          <w:lang w:val="en-US"/>
        </w:rPr>
        <w:t xml:space="preserve"> </w:t>
      </w:r>
      <w:r w:rsidRPr="009A1D95">
        <w:rPr>
          <w:rFonts w:asciiTheme="minorHAnsi" w:hAnsiTheme="minorHAnsi" w:cstheme="minorHAnsi"/>
          <w:sz w:val="24"/>
          <w:szCs w:val="24"/>
          <w:lang w:val="en-US"/>
        </w:rPr>
        <w:t xml:space="preserve">Ensure that women with disabilities are engaged in national and regional disability-focused initiatives, and that these contribute to the empowerment of women with disabilities. </w:t>
      </w:r>
    </w:p>
    <w:p w14:paraId="65E695AE" w14:textId="1F2E6EF6" w:rsidR="00F47964" w:rsidRPr="009A1D95" w:rsidRDefault="00B67874" w:rsidP="00BB54E9">
      <w:pPr>
        <w:pStyle w:val="ListParagraph"/>
        <w:numPr>
          <w:ilvl w:val="0"/>
          <w:numId w:val="21"/>
        </w:numPr>
        <w:ind w:left="357" w:hanging="357"/>
        <w:contextualSpacing w:val="0"/>
        <w:rPr>
          <w:rFonts w:asciiTheme="minorHAnsi" w:hAnsiTheme="minorHAnsi" w:cstheme="minorHAnsi"/>
          <w:sz w:val="24"/>
          <w:szCs w:val="24"/>
          <w:lang w:val="en-US"/>
        </w:rPr>
      </w:pPr>
      <w:r w:rsidRPr="009A1D95">
        <w:rPr>
          <w:rFonts w:asciiTheme="minorHAnsi" w:hAnsiTheme="minorHAnsi" w:cstheme="minorHAnsi"/>
          <w:sz w:val="24"/>
          <w:szCs w:val="24"/>
          <w:lang w:val="en-US"/>
        </w:rPr>
        <w:t xml:space="preserve">Identify and provide core funding to emerging </w:t>
      </w:r>
      <w:proofErr w:type="gramStart"/>
      <w:r w:rsidRPr="009A1D95">
        <w:rPr>
          <w:rFonts w:asciiTheme="minorHAnsi" w:hAnsiTheme="minorHAnsi" w:cstheme="minorHAnsi"/>
          <w:sz w:val="24"/>
          <w:szCs w:val="24"/>
          <w:lang w:val="en-US"/>
        </w:rPr>
        <w:t>women-focused</w:t>
      </w:r>
      <w:proofErr w:type="gramEnd"/>
      <w:r w:rsidRPr="009A1D95">
        <w:rPr>
          <w:rFonts w:asciiTheme="minorHAnsi" w:hAnsiTheme="minorHAnsi" w:cstheme="minorHAnsi"/>
          <w:sz w:val="24"/>
          <w:szCs w:val="24"/>
          <w:lang w:val="en-US"/>
        </w:rPr>
        <w:t xml:space="preserve"> OPDs </w:t>
      </w:r>
      <w:r w:rsidR="003D3490" w:rsidRPr="009A1D95">
        <w:rPr>
          <w:rFonts w:asciiTheme="minorHAnsi" w:hAnsiTheme="minorHAnsi" w:cstheme="minorHAnsi"/>
          <w:sz w:val="24"/>
          <w:szCs w:val="24"/>
          <w:lang w:val="en-US"/>
        </w:rPr>
        <w:t>on national levels.</w:t>
      </w:r>
    </w:p>
    <w:p w14:paraId="5799A817" w14:textId="556A7D37" w:rsidR="00286945" w:rsidRPr="009A1D95" w:rsidRDefault="00B62447" w:rsidP="00286945">
      <w:pPr>
        <w:pStyle w:val="ListParagraph"/>
        <w:numPr>
          <w:ilvl w:val="0"/>
          <w:numId w:val="21"/>
        </w:numPr>
        <w:ind w:left="357" w:hanging="357"/>
        <w:contextualSpacing w:val="0"/>
        <w:rPr>
          <w:rFonts w:asciiTheme="minorHAnsi" w:hAnsiTheme="minorHAnsi" w:cstheme="minorHAnsi"/>
          <w:sz w:val="24"/>
          <w:szCs w:val="24"/>
          <w:lang w:val="en-US"/>
        </w:rPr>
      </w:pPr>
      <w:r w:rsidRPr="009A1D95">
        <w:rPr>
          <w:rFonts w:asciiTheme="minorHAnsi" w:hAnsiTheme="minorHAnsi" w:cstheme="minorHAnsi"/>
          <w:sz w:val="24"/>
          <w:szCs w:val="24"/>
          <w:lang w:val="en-US"/>
        </w:rPr>
        <w:t xml:space="preserve">Fund a mapping of mainstream gender programs to ascertain </w:t>
      </w:r>
      <w:r w:rsidR="00453400" w:rsidRPr="009A1D95">
        <w:rPr>
          <w:rFonts w:asciiTheme="minorHAnsi" w:hAnsiTheme="minorHAnsi" w:cstheme="minorHAnsi"/>
          <w:sz w:val="24"/>
          <w:szCs w:val="24"/>
          <w:lang w:val="en-US"/>
        </w:rPr>
        <w:t xml:space="preserve">whether women with disabilities </w:t>
      </w:r>
      <w:r w:rsidR="000C1C0B" w:rsidRPr="009A1D95">
        <w:rPr>
          <w:rFonts w:asciiTheme="minorHAnsi" w:hAnsiTheme="minorHAnsi" w:cstheme="minorHAnsi"/>
          <w:sz w:val="24"/>
          <w:szCs w:val="24"/>
          <w:lang w:val="en-US"/>
        </w:rPr>
        <w:t xml:space="preserve">are being included in these, and the extent of their meaningful participation in </w:t>
      </w:r>
      <w:r w:rsidR="004B5ABD" w:rsidRPr="009A1D95">
        <w:rPr>
          <w:rFonts w:asciiTheme="minorHAnsi" w:hAnsiTheme="minorHAnsi" w:cstheme="minorHAnsi"/>
          <w:sz w:val="24"/>
          <w:szCs w:val="24"/>
          <w:lang w:val="en-US"/>
        </w:rPr>
        <w:t>such programs</w:t>
      </w:r>
      <w:r w:rsidR="000C1C0B" w:rsidRPr="009A1D95">
        <w:rPr>
          <w:rFonts w:asciiTheme="minorHAnsi" w:hAnsiTheme="minorHAnsi" w:cstheme="minorHAnsi"/>
          <w:sz w:val="24"/>
          <w:szCs w:val="24"/>
          <w:lang w:val="en-US"/>
        </w:rPr>
        <w:t xml:space="preserve">. </w:t>
      </w:r>
    </w:p>
    <w:p w14:paraId="0BDEE71D" w14:textId="0FCB8318" w:rsidR="005101D0" w:rsidRPr="009A1D95" w:rsidRDefault="0060216C" w:rsidP="00F756F2">
      <w:pPr>
        <w:pStyle w:val="Heading1"/>
        <w:rPr>
          <w:rStyle w:val="s1ppyq"/>
          <w:rFonts w:asciiTheme="minorHAnsi" w:hAnsiTheme="minorHAnsi" w:cstheme="minorHAnsi"/>
        </w:rPr>
      </w:pPr>
      <w:bookmarkStart w:id="21" w:name="_Toc128132334"/>
      <w:r>
        <w:rPr>
          <w:rStyle w:val="s1ppyq"/>
          <w:rFonts w:asciiTheme="minorHAnsi" w:hAnsiTheme="minorHAnsi" w:cstheme="minorHAnsi"/>
        </w:rPr>
        <w:t xml:space="preserve">16. </w:t>
      </w:r>
      <w:r w:rsidR="005101D0" w:rsidRPr="009A1D95">
        <w:rPr>
          <w:rStyle w:val="s1ppyq"/>
          <w:rFonts w:asciiTheme="minorHAnsi" w:hAnsiTheme="minorHAnsi" w:cstheme="minorHAnsi"/>
        </w:rPr>
        <w:t xml:space="preserve">Multi-stakeholder </w:t>
      </w:r>
      <w:r w:rsidR="00FF011B" w:rsidRPr="009A1D95">
        <w:rPr>
          <w:rStyle w:val="s1ppyq"/>
          <w:rFonts w:asciiTheme="minorHAnsi" w:hAnsiTheme="minorHAnsi" w:cstheme="minorHAnsi"/>
        </w:rPr>
        <w:t>P</w:t>
      </w:r>
      <w:r w:rsidR="005101D0" w:rsidRPr="009A1D95">
        <w:rPr>
          <w:rStyle w:val="s1ppyq"/>
          <w:rFonts w:asciiTheme="minorHAnsi" w:hAnsiTheme="minorHAnsi" w:cstheme="minorHAnsi"/>
        </w:rPr>
        <w:t xml:space="preserve">artnerships and </w:t>
      </w:r>
      <w:r w:rsidR="00FF011B" w:rsidRPr="009A1D95">
        <w:rPr>
          <w:rStyle w:val="s1ppyq"/>
          <w:rFonts w:asciiTheme="minorHAnsi" w:hAnsiTheme="minorHAnsi" w:cstheme="minorHAnsi"/>
        </w:rPr>
        <w:t>R</w:t>
      </w:r>
      <w:r w:rsidR="005101D0" w:rsidRPr="009A1D95">
        <w:rPr>
          <w:rStyle w:val="s1ppyq"/>
          <w:rFonts w:asciiTheme="minorHAnsi" w:hAnsiTheme="minorHAnsi" w:cstheme="minorHAnsi"/>
        </w:rPr>
        <w:t xml:space="preserve">egional </w:t>
      </w:r>
      <w:r w:rsidR="00FF011B" w:rsidRPr="009A1D95">
        <w:rPr>
          <w:rStyle w:val="s1ppyq"/>
          <w:rFonts w:asciiTheme="minorHAnsi" w:hAnsiTheme="minorHAnsi" w:cstheme="minorHAnsi"/>
        </w:rPr>
        <w:t>C</w:t>
      </w:r>
      <w:r w:rsidR="005101D0" w:rsidRPr="009A1D95">
        <w:rPr>
          <w:rStyle w:val="s1ppyq"/>
          <w:rFonts w:asciiTheme="minorHAnsi" w:hAnsiTheme="minorHAnsi" w:cstheme="minorHAnsi"/>
        </w:rPr>
        <w:t>ooperation</w:t>
      </w:r>
      <w:bookmarkEnd w:id="21"/>
    </w:p>
    <w:p w14:paraId="6DB4CC61" w14:textId="18F307E1" w:rsidR="008C7821" w:rsidRPr="009A1D95" w:rsidRDefault="008C7821" w:rsidP="008C7821">
      <w:pPr>
        <w:rPr>
          <w:rFonts w:asciiTheme="minorHAnsi" w:hAnsiTheme="minorHAnsi" w:cstheme="minorHAnsi"/>
          <w:i/>
          <w:iCs/>
          <w:sz w:val="24"/>
          <w:szCs w:val="24"/>
        </w:rPr>
      </w:pPr>
      <w:r w:rsidRPr="009A1D95">
        <w:rPr>
          <w:rStyle w:val="s1ppyq"/>
          <w:rFonts w:asciiTheme="minorHAnsi" w:hAnsiTheme="minorHAnsi" w:cstheme="minorHAnsi"/>
          <w:i/>
          <w:iCs/>
          <w:sz w:val="24"/>
          <w:szCs w:val="24"/>
        </w:rPr>
        <w:t>SDG 17; CRPD Art 32; IS Goal 10</w:t>
      </w:r>
    </w:p>
    <w:p w14:paraId="71048F1F" w14:textId="2890C863" w:rsidR="00584226" w:rsidRPr="009A1D95" w:rsidRDefault="00481EF2" w:rsidP="00D25FD2">
      <w:pPr>
        <w:pStyle w:val="ListParagraph"/>
        <w:numPr>
          <w:ilvl w:val="0"/>
          <w:numId w:val="28"/>
        </w:numPr>
        <w:ind w:left="714" w:hanging="357"/>
        <w:contextualSpacing w:val="0"/>
        <w:rPr>
          <w:rFonts w:asciiTheme="minorHAnsi" w:hAnsiTheme="minorHAnsi" w:cstheme="minorHAnsi"/>
        </w:rPr>
      </w:pPr>
      <w:r w:rsidRPr="00F1317A">
        <w:rPr>
          <w:rFonts w:asciiTheme="minorHAnsi" w:hAnsiTheme="minorHAnsi" w:cstheme="minorHAnsi"/>
          <w:sz w:val="24"/>
          <w:szCs w:val="24"/>
        </w:rPr>
        <w:t>Develop an efficient and innovative regional and multi-</w:t>
      </w:r>
      <w:r w:rsidR="00BB2A38" w:rsidRPr="00F1317A">
        <w:rPr>
          <w:rFonts w:asciiTheme="minorHAnsi" w:hAnsiTheme="minorHAnsi" w:cstheme="minorHAnsi"/>
          <w:sz w:val="24"/>
          <w:szCs w:val="24"/>
        </w:rPr>
        <w:t xml:space="preserve">donor </w:t>
      </w:r>
      <w:r w:rsidR="00C70DB0" w:rsidRPr="00F1317A">
        <w:rPr>
          <w:rFonts w:asciiTheme="minorHAnsi" w:hAnsiTheme="minorHAnsi" w:cstheme="minorHAnsi"/>
          <w:sz w:val="24"/>
          <w:szCs w:val="24"/>
        </w:rPr>
        <w:t xml:space="preserve">funding </w:t>
      </w:r>
      <w:r w:rsidRPr="00F1317A">
        <w:rPr>
          <w:rFonts w:asciiTheme="minorHAnsi" w:hAnsiTheme="minorHAnsi" w:cstheme="minorHAnsi"/>
          <w:sz w:val="24"/>
          <w:szCs w:val="24"/>
        </w:rPr>
        <w:t xml:space="preserve">mechanism </w:t>
      </w:r>
      <w:r w:rsidR="004854EF" w:rsidRPr="00F1317A">
        <w:rPr>
          <w:rFonts w:asciiTheme="minorHAnsi" w:hAnsiTheme="minorHAnsi" w:cstheme="minorHAnsi"/>
          <w:sz w:val="24"/>
          <w:szCs w:val="24"/>
        </w:rPr>
        <w:t xml:space="preserve">to </w:t>
      </w:r>
      <w:r w:rsidR="00F1317A" w:rsidRPr="00F1317A">
        <w:rPr>
          <w:rStyle w:val="s1ppyq"/>
          <w:rFonts w:asciiTheme="minorHAnsi" w:hAnsiTheme="minorHAnsi" w:cstheme="minorHAnsi"/>
          <w:color w:val="000000"/>
          <w:sz w:val="24"/>
          <w:szCs w:val="24"/>
        </w:rPr>
        <w:t>enable national governments to undertake initiatives to implement the CRPD</w:t>
      </w:r>
      <w:r w:rsidR="00F030AB" w:rsidRPr="009A1D95">
        <w:rPr>
          <w:rFonts w:asciiTheme="minorHAnsi" w:hAnsiTheme="minorHAnsi" w:cstheme="minorHAnsi"/>
          <w:sz w:val="24"/>
          <w:szCs w:val="24"/>
        </w:rPr>
        <w:t>.</w:t>
      </w:r>
    </w:p>
    <w:p w14:paraId="656836EA" w14:textId="7D8CAF35" w:rsidR="00BB413A" w:rsidRPr="009A1D95" w:rsidRDefault="004854EF" w:rsidP="00D25FD2">
      <w:pPr>
        <w:pStyle w:val="ListParagraph"/>
        <w:numPr>
          <w:ilvl w:val="0"/>
          <w:numId w:val="28"/>
        </w:numPr>
        <w:ind w:left="714" w:hanging="357"/>
        <w:contextualSpacing w:val="0"/>
        <w:rPr>
          <w:rFonts w:asciiTheme="minorHAnsi" w:hAnsiTheme="minorHAnsi" w:cstheme="minorHAnsi"/>
        </w:rPr>
      </w:pPr>
      <w:r w:rsidRPr="009A1D95">
        <w:rPr>
          <w:rFonts w:asciiTheme="minorHAnsi" w:hAnsiTheme="minorHAnsi" w:cstheme="minorHAnsi"/>
          <w:sz w:val="24"/>
          <w:szCs w:val="24"/>
        </w:rPr>
        <w:t xml:space="preserve">In tandem with the above, develop a regional and multi-stakeholder </w:t>
      </w:r>
      <w:r w:rsidR="00D25FD2" w:rsidRPr="009A1D95">
        <w:rPr>
          <w:rFonts w:asciiTheme="minorHAnsi" w:hAnsiTheme="minorHAnsi" w:cstheme="minorHAnsi"/>
          <w:sz w:val="24"/>
          <w:szCs w:val="24"/>
        </w:rPr>
        <w:t xml:space="preserve">helpdesk that will support </w:t>
      </w:r>
      <w:r w:rsidRPr="009A1D95">
        <w:rPr>
          <w:rFonts w:asciiTheme="minorHAnsi" w:hAnsiTheme="minorHAnsi" w:cstheme="minorHAnsi"/>
          <w:sz w:val="24"/>
          <w:szCs w:val="24"/>
        </w:rPr>
        <w:t>coordination of technical assistance</w:t>
      </w:r>
      <w:r w:rsidR="00D25FD2" w:rsidRPr="009A1D95">
        <w:rPr>
          <w:rFonts w:asciiTheme="minorHAnsi" w:hAnsiTheme="minorHAnsi" w:cstheme="minorHAnsi"/>
          <w:sz w:val="24"/>
          <w:szCs w:val="24"/>
        </w:rPr>
        <w:t>.</w:t>
      </w:r>
    </w:p>
    <w:p w14:paraId="0A33F7C3" w14:textId="43F5B348" w:rsidR="00F030AB" w:rsidRPr="009A1D95" w:rsidRDefault="00596F65" w:rsidP="00D25FD2">
      <w:pPr>
        <w:pStyle w:val="ListParagraph"/>
        <w:numPr>
          <w:ilvl w:val="0"/>
          <w:numId w:val="28"/>
        </w:numPr>
        <w:ind w:left="714" w:hanging="357"/>
        <w:contextualSpacing w:val="0"/>
        <w:rPr>
          <w:rFonts w:asciiTheme="minorHAnsi" w:hAnsiTheme="minorHAnsi" w:cstheme="minorHAnsi"/>
        </w:rPr>
      </w:pPr>
      <w:r w:rsidRPr="009A1D95">
        <w:rPr>
          <w:rFonts w:asciiTheme="minorHAnsi" w:hAnsiTheme="minorHAnsi" w:cstheme="minorHAnsi"/>
          <w:sz w:val="24"/>
          <w:szCs w:val="24"/>
        </w:rPr>
        <w:lastRenderedPageBreak/>
        <w:t xml:space="preserve">Continue to invest in and build upon the initiative to support capacity of government </w:t>
      </w:r>
      <w:r w:rsidR="008E2383" w:rsidRPr="009A1D95">
        <w:rPr>
          <w:rFonts w:asciiTheme="minorHAnsi" w:hAnsiTheme="minorHAnsi" w:cstheme="minorHAnsi"/>
          <w:sz w:val="24"/>
          <w:szCs w:val="24"/>
        </w:rPr>
        <w:t xml:space="preserve">disability </w:t>
      </w:r>
      <w:r w:rsidRPr="009A1D95">
        <w:rPr>
          <w:rFonts w:asciiTheme="minorHAnsi" w:hAnsiTheme="minorHAnsi" w:cstheme="minorHAnsi"/>
          <w:sz w:val="24"/>
          <w:szCs w:val="24"/>
        </w:rPr>
        <w:t>focal points.</w:t>
      </w:r>
    </w:p>
    <w:p w14:paraId="20F3E343" w14:textId="580A4463" w:rsidR="009F3E02" w:rsidRPr="009A1D95" w:rsidRDefault="00B06C35" w:rsidP="00286945">
      <w:pPr>
        <w:pStyle w:val="ListParagraph"/>
        <w:numPr>
          <w:ilvl w:val="0"/>
          <w:numId w:val="28"/>
        </w:numPr>
        <w:ind w:left="714" w:hanging="357"/>
        <w:contextualSpacing w:val="0"/>
        <w:rPr>
          <w:rFonts w:asciiTheme="minorHAnsi" w:hAnsiTheme="minorHAnsi" w:cstheme="minorHAnsi"/>
        </w:rPr>
      </w:pPr>
      <w:r w:rsidRPr="009A1D95">
        <w:rPr>
          <w:rFonts w:asciiTheme="minorHAnsi" w:hAnsiTheme="minorHAnsi" w:cstheme="minorHAnsi"/>
          <w:sz w:val="24"/>
          <w:szCs w:val="24"/>
        </w:rPr>
        <w:t xml:space="preserve">Facilitate </w:t>
      </w:r>
      <w:r w:rsidR="005E6E58" w:rsidRPr="009A1D95">
        <w:rPr>
          <w:rFonts w:asciiTheme="minorHAnsi" w:hAnsiTheme="minorHAnsi" w:cstheme="minorHAnsi"/>
          <w:sz w:val="24"/>
          <w:szCs w:val="24"/>
        </w:rPr>
        <w:t>inter-government cross-learning</w:t>
      </w:r>
      <w:r w:rsidR="003B37A2" w:rsidRPr="009A1D95">
        <w:rPr>
          <w:rFonts w:asciiTheme="minorHAnsi" w:hAnsiTheme="minorHAnsi" w:cstheme="minorHAnsi"/>
          <w:sz w:val="24"/>
          <w:szCs w:val="24"/>
        </w:rPr>
        <w:t xml:space="preserve"> to</w:t>
      </w:r>
      <w:r w:rsidR="005E6E58" w:rsidRPr="009A1D95">
        <w:rPr>
          <w:rFonts w:asciiTheme="minorHAnsi" w:hAnsiTheme="minorHAnsi" w:cstheme="minorHAnsi"/>
          <w:sz w:val="24"/>
          <w:szCs w:val="24"/>
        </w:rPr>
        <w:t xml:space="preserve"> </w:t>
      </w:r>
      <w:r w:rsidR="007C2D7A" w:rsidRPr="009A1D95">
        <w:rPr>
          <w:rFonts w:asciiTheme="minorHAnsi" w:hAnsiTheme="minorHAnsi" w:cstheme="minorHAnsi"/>
          <w:sz w:val="24"/>
          <w:szCs w:val="24"/>
        </w:rPr>
        <w:t>leverage experiences and harness good practice across the region.</w:t>
      </w:r>
    </w:p>
    <w:p w14:paraId="39A6E1ED" w14:textId="2DDE4B99" w:rsidR="00A27AF8" w:rsidRPr="009A1D95" w:rsidRDefault="00A27AF8" w:rsidP="00F756F2">
      <w:pPr>
        <w:pStyle w:val="Heading1"/>
      </w:pPr>
      <w:bookmarkStart w:id="22" w:name="_Toc128132335"/>
      <w:r w:rsidRPr="009A1D95">
        <w:t>Acknowledgements</w:t>
      </w:r>
      <w:bookmarkEnd w:id="22"/>
    </w:p>
    <w:p w14:paraId="67C45CDE" w14:textId="0C53FFFC" w:rsidR="00EA5B2E" w:rsidRDefault="002E6416" w:rsidP="004546F3">
      <w:pPr>
        <w:rPr>
          <w:rFonts w:asciiTheme="minorHAnsi" w:hAnsiTheme="minorHAnsi" w:cstheme="minorHAnsi"/>
        </w:rPr>
      </w:pPr>
      <w:r w:rsidRPr="009A1D95">
        <w:rPr>
          <w:rFonts w:asciiTheme="minorHAnsi" w:hAnsiTheme="minorHAnsi" w:cstheme="minorHAnsi"/>
        </w:rPr>
        <w:t xml:space="preserve">This </w:t>
      </w:r>
      <w:r w:rsidR="00506F35" w:rsidRPr="009A1D95">
        <w:rPr>
          <w:rFonts w:asciiTheme="minorHAnsi" w:hAnsiTheme="minorHAnsi" w:cstheme="minorHAnsi"/>
        </w:rPr>
        <w:t>P</w:t>
      </w:r>
      <w:r w:rsidRPr="009A1D95">
        <w:rPr>
          <w:rFonts w:asciiTheme="minorHAnsi" w:hAnsiTheme="minorHAnsi" w:cstheme="minorHAnsi"/>
        </w:rPr>
        <w:t>aper was prepared with support from the Australian Government</w:t>
      </w:r>
      <w:r w:rsidR="00EA5B2E" w:rsidRPr="009A1D95">
        <w:rPr>
          <w:rFonts w:asciiTheme="minorHAnsi" w:hAnsiTheme="minorHAnsi" w:cstheme="minorHAnsi"/>
        </w:rPr>
        <w:t>.</w:t>
      </w:r>
    </w:p>
    <w:p w14:paraId="0D9019CD" w14:textId="455C5C8B" w:rsidR="00F756F2" w:rsidRPr="00F756F2" w:rsidRDefault="00F756F2" w:rsidP="00F756F2">
      <w:pPr>
        <w:pStyle w:val="Heading1"/>
      </w:pPr>
      <w:bookmarkStart w:id="23" w:name="_Toc128132336"/>
      <w:r w:rsidRPr="00F756F2">
        <w:t>Contact</w:t>
      </w:r>
      <w:bookmarkEnd w:id="23"/>
      <w:r w:rsidRPr="00F756F2">
        <w:t xml:space="preserve"> </w:t>
      </w:r>
    </w:p>
    <w:p w14:paraId="42D177B0" w14:textId="77777777" w:rsidR="00F756F2" w:rsidRPr="00F756F2" w:rsidRDefault="00F756F2" w:rsidP="00F756F2">
      <w:pPr>
        <w:pStyle w:val="04xlpa"/>
        <w:spacing w:line="375" w:lineRule="atLeast"/>
        <w:rPr>
          <w:rFonts w:asciiTheme="minorHAnsi" w:hAnsiTheme="minorHAnsi" w:cstheme="minorHAnsi"/>
          <w:sz w:val="22"/>
          <w:szCs w:val="22"/>
        </w:rPr>
      </w:pPr>
      <w:r w:rsidRPr="00F756F2">
        <w:rPr>
          <w:rStyle w:val="s1ppyq"/>
          <w:rFonts w:asciiTheme="minorHAnsi" w:eastAsiaTheme="majorEastAsia" w:hAnsiTheme="minorHAnsi" w:cstheme="minorHAnsi"/>
          <w:sz w:val="22"/>
          <w:szCs w:val="22"/>
        </w:rPr>
        <w:t>http://www.pacificdisability.org/</w:t>
      </w:r>
    </w:p>
    <w:p w14:paraId="78E98196" w14:textId="77777777" w:rsidR="00F756F2" w:rsidRPr="00F756F2" w:rsidRDefault="00F756F2" w:rsidP="00F756F2">
      <w:pPr>
        <w:pStyle w:val="04xlpa"/>
        <w:spacing w:line="375" w:lineRule="atLeast"/>
        <w:rPr>
          <w:rFonts w:asciiTheme="minorHAnsi" w:hAnsiTheme="minorHAnsi" w:cstheme="minorHAnsi"/>
          <w:sz w:val="22"/>
          <w:szCs w:val="22"/>
        </w:rPr>
      </w:pPr>
      <w:r w:rsidRPr="00F756F2">
        <w:rPr>
          <w:rStyle w:val="s1ppyq"/>
          <w:rFonts w:asciiTheme="minorHAnsi" w:eastAsiaTheme="majorEastAsia" w:hAnsiTheme="minorHAnsi" w:cstheme="minorHAnsi"/>
          <w:sz w:val="22"/>
          <w:szCs w:val="22"/>
        </w:rPr>
        <w:t>Ground Floor, Kadavu House, Victoria</w:t>
      </w:r>
    </w:p>
    <w:p w14:paraId="311D51DA" w14:textId="77777777" w:rsidR="00F756F2" w:rsidRPr="00F756F2" w:rsidRDefault="00F756F2" w:rsidP="00F756F2">
      <w:pPr>
        <w:pStyle w:val="04xlpa"/>
        <w:spacing w:line="375" w:lineRule="atLeast"/>
        <w:rPr>
          <w:rFonts w:asciiTheme="minorHAnsi" w:hAnsiTheme="minorHAnsi" w:cstheme="minorHAnsi"/>
          <w:sz w:val="22"/>
          <w:szCs w:val="22"/>
        </w:rPr>
      </w:pPr>
      <w:r w:rsidRPr="00F756F2">
        <w:rPr>
          <w:rStyle w:val="s1ppyq"/>
          <w:rFonts w:asciiTheme="minorHAnsi" w:eastAsiaTheme="majorEastAsia" w:hAnsiTheme="minorHAnsi" w:cstheme="minorHAnsi"/>
          <w:sz w:val="22"/>
          <w:szCs w:val="22"/>
        </w:rPr>
        <w:t>Parade, Suva, Fiji Islands</w:t>
      </w:r>
    </w:p>
    <w:p w14:paraId="4CD9E37F" w14:textId="77777777" w:rsidR="00F756F2" w:rsidRPr="00F756F2" w:rsidRDefault="00F756F2" w:rsidP="00F756F2">
      <w:pPr>
        <w:pStyle w:val="04xlpa"/>
        <w:spacing w:line="375" w:lineRule="atLeast"/>
        <w:rPr>
          <w:rFonts w:asciiTheme="minorHAnsi" w:hAnsiTheme="minorHAnsi" w:cstheme="minorHAnsi"/>
          <w:sz w:val="22"/>
          <w:szCs w:val="22"/>
        </w:rPr>
      </w:pPr>
      <w:r w:rsidRPr="00F756F2">
        <w:rPr>
          <w:rStyle w:val="s1ppyq"/>
          <w:rFonts w:asciiTheme="minorHAnsi" w:eastAsiaTheme="majorEastAsia" w:hAnsiTheme="minorHAnsi" w:cstheme="minorHAnsi"/>
          <w:sz w:val="22"/>
          <w:szCs w:val="22"/>
        </w:rPr>
        <w:t>Pacific Disability Forum</w:t>
      </w:r>
    </w:p>
    <w:p w14:paraId="5DF96E07" w14:textId="77777777" w:rsidR="00F756F2" w:rsidRPr="00F756F2" w:rsidRDefault="00F756F2" w:rsidP="00F756F2">
      <w:pPr>
        <w:pStyle w:val="04xlpa"/>
        <w:spacing w:line="375" w:lineRule="atLeast"/>
        <w:rPr>
          <w:rFonts w:asciiTheme="minorHAnsi" w:hAnsiTheme="minorHAnsi" w:cstheme="minorHAnsi"/>
          <w:sz w:val="22"/>
          <w:szCs w:val="22"/>
        </w:rPr>
      </w:pPr>
      <w:r w:rsidRPr="00F756F2">
        <w:rPr>
          <w:rStyle w:val="s1ppyq"/>
          <w:rFonts w:asciiTheme="minorHAnsi" w:eastAsiaTheme="majorEastAsia" w:hAnsiTheme="minorHAnsi" w:cstheme="minorHAnsi"/>
          <w:sz w:val="22"/>
          <w:szCs w:val="22"/>
        </w:rPr>
        <w:t>GPO Box 18458,</w:t>
      </w:r>
    </w:p>
    <w:p w14:paraId="44FEFC27" w14:textId="77777777" w:rsidR="00F756F2" w:rsidRPr="00F756F2" w:rsidRDefault="00F756F2" w:rsidP="00F756F2">
      <w:pPr>
        <w:pStyle w:val="04xlpa"/>
        <w:spacing w:line="375" w:lineRule="atLeast"/>
        <w:rPr>
          <w:rFonts w:asciiTheme="minorHAnsi" w:hAnsiTheme="minorHAnsi" w:cstheme="minorHAnsi"/>
          <w:sz w:val="22"/>
          <w:szCs w:val="22"/>
        </w:rPr>
      </w:pPr>
      <w:r w:rsidRPr="00F756F2">
        <w:rPr>
          <w:rStyle w:val="s1ppyq"/>
          <w:rFonts w:asciiTheme="minorHAnsi" w:eastAsiaTheme="majorEastAsia" w:hAnsiTheme="minorHAnsi" w:cstheme="minorHAnsi"/>
          <w:sz w:val="22"/>
          <w:szCs w:val="22"/>
        </w:rPr>
        <w:t>Suva,</w:t>
      </w:r>
    </w:p>
    <w:p w14:paraId="051C3671" w14:textId="77777777" w:rsidR="00F756F2" w:rsidRPr="00F756F2" w:rsidRDefault="00F756F2" w:rsidP="00F756F2">
      <w:pPr>
        <w:pStyle w:val="04xlpa"/>
        <w:spacing w:line="375" w:lineRule="atLeast"/>
        <w:rPr>
          <w:rFonts w:asciiTheme="minorHAnsi" w:hAnsiTheme="minorHAnsi" w:cstheme="minorHAnsi"/>
          <w:sz w:val="22"/>
          <w:szCs w:val="22"/>
        </w:rPr>
      </w:pPr>
      <w:r w:rsidRPr="00F756F2">
        <w:rPr>
          <w:rStyle w:val="s1ppyq"/>
          <w:rFonts w:asciiTheme="minorHAnsi" w:eastAsiaTheme="majorEastAsia" w:hAnsiTheme="minorHAnsi" w:cstheme="minorHAnsi"/>
          <w:sz w:val="22"/>
          <w:szCs w:val="22"/>
        </w:rPr>
        <w:t>Fiji Islands</w:t>
      </w:r>
    </w:p>
    <w:p w14:paraId="26615176" w14:textId="77777777" w:rsidR="00F756F2" w:rsidRPr="00F756F2" w:rsidRDefault="00F756F2" w:rsidP="00F756F2">
      <w:pPr>
        <w:pStyle w:val="04xlpa"/>
        <w:spacing w:line="375" w:lineRule="atLeast"/>
        <w:rPr>
          <w:rFonts w:asciiTheme="minorHAnsi" w:hAnsiTheme="minorHAnsi" w:cstheme="minorHAnsi"/>
          <w:sz w:val="22"/>
          <w:szCs w:val="22"/>
        </w:rPr>
      </w:pPr>
      <w:r w:rsidRPr="00F756F2">
        <w:rPr>
          <w:rStyle w:val="s1ppyq"/>
          <w:rFonts w:asciiTheme="minorHAnsi" w:eastAsiaTheme="majorEastAsia" w:hAnsiTheme="minorHAnsi" w:cstheme="minorHAnsi"/>
          <w:sz w:val="22"/>
          <w:szCs w:val="22"/>
        </w:rPr>
        <w:t>(+679) 773 0200 or (+679) 331 2008</w:t>
      </w:r>
    </w:p>
    <w:p w14:paraId="1CD62BEA" w14:textId="77777777" w:rsidR="00F756F2" w:rsidRPr="009A1D95" w:rsidRDefault="00F756F2" w:rsidP="00F756F2">
      <w:pPr>
        <w:pStyle w:val="Heading2"/>
      </w:pPr>
    </w:p>
    <w:sectPr w:rsidR="00F756F2" w:rsidRPr="009A1D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0959" w14:textId="77777777" w:rsidR="00CA6CAF" w:rsidRDefault="00CA6CAF" w:rsidP="00D85251">
      <w:pPr>
        <w:spacing w:after="0" w:line="240" w:lineRule="auto"/>
      </w:pPr>
      <w:r>
        <w:separator/>
      </w:r>
    </w:p>
  </w:endnote>
  <w:endnote w:type="continuationSeparator" w:id="0">
    <w:p w14:paraId="0BA6A74C" w14:textId="77777777" w:rsidR="00CA6CAF" w:rsidRDefault="00CA6CAF" w:rsidP="00D85251">
      <w:pPr>
        <w:spacing w:after="0" w:line="240" w:lineRule="auto"/>
      </w:pPr>
      <w:r>
        <w:continuationSeparator/>
      </w:r>
    </w:p>
  </w:endnote>
  <w:endnote w:type="continuationNotice" w:id="1">
    <w:p w14:paraId="4F7E0ABB" w14:textId="77777777" w:rsidR="00CA6CAF" w:rsidRDefault="00CA6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33017"/>
      <w:docPartObj>
        <w:docPartGallery w:val="Page Numbers (Bottom of Page)"/>
        <w:docPartUnique/>
      </w:docPartObj>
    </w:sdtPr>
    <w:sdtEndPr>
      <w:rPr>
        <w:noProof/>
      </w:rPr>
    </w:sdtEndPr>
    <w:sdtContent>
      <w:p w14:paraId="14B23F08" w14:textId="046C85CC" w:rsidR="004665AB" w:rsidRDefault="004665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5B09E6" w14:textId="77777777" w:rsidR="004665AB" w:rsidRDefault="0046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F1B8" w14:textId="77777777" w:rsidR="00CA6CAF" w:rsidRDefault="00CA6CAF" w:rsidP="00D85251">
      <w:pPr>
        <w:spacing w:after="0" w:line="240" w:lineRule="auto"/>
      </w:pPr>
      <w:r>
        <w:separator/>
      </w:r>
    </w:p>
  </w:footnote>
  <w:footnote w:type="continuationSeparator" w:id="0">
    <w:p w14:paraId="23AB1DBC" w14:textId="77777777" w:rsidR="00CA6CAF" w:rsidRDefault="00CA6CAF" w:rsidP="00D85251">
      <w:pPr>
        <w:spacing w:after="0" w:line="240" w:lineRule="auto"/>
      </w:pPr>
      <w:r>
        <w:continuationSeparator/>
      </w:r>
    </w:p>
  </w:footnote>
  <w:footnote w:type="continuationNotice" w:id="1">
    <w:p w14:paraId="05A365CB" w14:textId="77777777" w:rsidR="00CA6CAF" w:rsidRDefault="00CA6C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618"/>
    <w:multiLevelType w:val="hybridMultilevel"/>
    <w:tmpl w:val="91B65966"/>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14C5D"/>
    <w:multiLevelType w:val="hybridMultilevel"/>
    <w:tmpl w:val="804C5CF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55D0E"/>
    <w:multiLevelType w:val="hybridMultilevel"/>
    <w:tmpl w:val="8A72D37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A8C5842"/>
    <w:multiLevelType w:val="hybridMultilevel"/>
    <w:tmpl w:val="804C5C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F0404"/>
    <w:multiLevelType w:val="hybridMultilevel"/>
    <w:tmpl w:val="E2F8EE62"/>
    <w:lvl w:ilvl="0" w:tplc="395A81BA">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BE15BE"/>
    <w:multiLevelType w:val="hybridMultilevel"/>
    <w:tmpl w:val="519C4F32"/>
    <w:lvl w:ilvl="0" w:tplc="7F94C4C8">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AD3BFA"/>
    <w:multiLevelType w:val="hybridMultilevel"/>
    <w:tmpl w:val="63A29D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E666E8"/>
    <w:multiLevelType w:val="hybridMultilevel"/>
    <w:tmpl w:val="3BFEE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F461D"/>
    <w:multiLevelType w:val="hybridMultilevel"/>
    <w:tmpl w:val="7124FE3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4E6D83"/>
    <w:multiLevelType w:val="hybridMultilevel"/>
    <w:tmpl w:val="F8022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4D4AF3"/>
    <w:multiLevelType w:val="hybridMultilevel"/>
    <w:tmpl w:val="2DB0219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8305080"/>
    <w:multiLevelType w:val="hybridMultilevel"/>
    <w:tmpl w:val="209EBC9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B585FE5"/>
    <w:multiLevelType w:val="hybridMultilevel"/>
    <w:tmpl w:val="2376C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C156EB"/>
    <w:multiLevelType w:val="hybridMultilevel"/>
    <w:tmpl w:val="DFDE009A"/>
    <w:lvl w:ilvl="0" w:tplc="FFFFFFFF">
      <w:start w:val="1"/>
      <w:numFmt w:val="decimal"/>
      <w:lvlText w:val="%1."/>
      <w:lvlJc w:val="left"/>
      <w:pPr>
        <w:ind w:left="1074" w:hanging="360"/>
      </w:pPr>
      <w:rPr>
        <w:rFonts w:hint="default"/>
      </w:rPr>
    </w:lvl>
    <w:lvl w:ilvl="1" w:tplc="FFFFFFFF">
      <w:start w:val="1"/>
      <w:numFmt w:val="bullet"/>
      <w:lvlText w:val="o"/>
      <w:lvlJc w:val="left"/>
      <w:pPr>
        <w:ind w:left="1794" w:hanging="360"/>
      </w:pPr>
      <w:rPr>
        <w:rFonts w:ascii="Courier New" w:hAnsi="Courier New" w:cs="Courier New" w:hint="default"/>
      </w:rPr>
    </w:lvl>
    <w:lvl w:ilvl="2" w:tplc="FFFFFFFF">
      <w:start w:val="1"/>
      <w:numFmt w:val="bullet"/>
      <w:lvlText w:val=""/>
      <w:lvlJc w:val="left"/>
      <w:pPr>
        <w:ind w:left="2514" w:hanging="360"/>
      </w:pPr>
      <w:rPr>
        <w:rFonts w:ascii="Wingdings" w:hAnsi="Wingdings" w:hint="default"/>
      </w:rPr>
    </w:lvl>
    <w:lvl w:ilvl="3" w:tplc="FFFFFFFF">
      <w:start w:val="1"/>
      <w:numFmt w:val="bullet"/>
      <w:lvlText w:val=""/>
      <w:lvlJc w:val="left"/>
      <w:pPr>
        <w:ind w:left="3234" w:hanging="360"/>
      </w:pPr>
      <w:rPr>
        <w:rFonts w:ascii="Symbol" w:hAnsi="Symbol" w:hint="default"/>
      </w:rPr>
    </w:lvl>
    <w:lvl w:ilvl="4" w:tplc="FFFFFFFF">
      <w:start w:val="1"/>
      <w:numFmt w:val="bullet"/>
      <w:lvlText w:val="o"/>
      <w:lvlJc w:val="left"/>
      <w:pPr>
        <w:ind w:left="3954" w:hanging="360"/>
      </w:pPr>
      <w:rPr>
        <w:rFonts w:ascii="Courier New" w:hAnsi="Courier New" w:cs="Courier New" w:hint="default"/>
      </w:rPr>
    </w:lvl>
    <w:lvl w:ilvl="5" w:tplc="FFFFFFFF">
      <w:start w:val="1"/>
      <w:numFmt w:val="bullet"/>
      <w:lvlText w:val=""/>
      <w:lvlJc w:val="left"/>
      <w:pPr>
        <w:ind w:left="4674" w:hanging="360"/>
      </w:pPr>
      <w:rPr>
        <w:rFonts w:ascii="Wingdings" w:hAnsi="Wingdings" w:hint="default"/>
      </w:rPr>
    </w:lvl>
    <w:lvl w:ilvl="6" w:tplc="FFFFFFFF">
      <w:start w:val="1"/>
      <w:numFmt w:val="bullet"/>
      <w:lvlText w:val=""/>
      <w:lvlJc w:val="left"/>
      <w:pPr>
        <w:ind w:left="5394" w:hanging="360"/>
      </w:pPr>
      <w:rPr>
        <w:rFonts w:ascii="Symbol" w:hAnsi="Symbol" w:hint="default"/>
      </w:rPr>
    </w:lvl>
    <w:lvl w:ilvl="7" w:tplc="FFFFFFFF">
      <w:start w:val="1"/>
      <w:numFmt w:val="bullet"/>
      <w:lvlText w:val="o"/>
      <w:lvlJc w:val="left"/>
      <w:pPr>
        <w:ind w:left="6114" w:hanging="360"/>
      </w:pPr>
      <w:rPr>
        <w:rFonts w:ascii="Courier New" w:hAnsi="Courier New" w:cs="Courier New" w:hint="default"/>
      </w:rPr>
    </w:lvl>
    <w:lvl w:ilvl="8" w:tplc="FFFFFFFF">
      <w:start w:val="1"/>
      <w:numFmt w:val="bullet"/>
      <w:lvlText w:val=""/>
      <w:lvlJc w:val="left"/>
      <w:pPr>
        <w:ind w:left="6834" w:hanging="360"/>
      </w:pPr>
      <w:rPr>
        <w:rFonts w:ascii="Wingdings" w:hAnsi="Wingdings" w:hint="default"/>
      </w:rPr>
    </w:lvl>
  </w:abstractNum>
  <w:abstractNum w:abstractNumId="14" w15:restartNumberingAfterBreak="0">
    <w:nsid w:val="45C31AA4"/>
    <w:multiLevelType w:val="hybridMultilevel"/>
    <w:tmpl w:val="7F9634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9A92DD1"/>
    <w:multiLevelType w:val="hybridMultilevel"/>
    <w:tmpl w:val="ED8250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4356C0"/>
    <w:multiLevelType w:val="hybridMultilevel"/>
    <w:tmpl w:val="E6865268"/>
    <w:lvl w:ilvl="0" w:tplc="0004F4EE">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FA0547"/>
    <w:multiLevelType w:val="hybridMultilevel"/>
    <w:tmpl w:val="E6865268"/>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1900ED"/>
    <w:multiLevelType w:val="hybridMultilevel"/>
    <w:tmpl w:val="B734B75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55E8659F"/>
    <w:multiLevelType w:val="hybridMultilevel"/>
    <w:tmpl w:val="8368C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A81B2B"/>
    <w:multiLevelType w:val="hybridMultilevel"/>
    <w:tmpl w:val="4BFEC49E"/>
    <w:lvl w:ilvl="0" w:tplc="21562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B16A1"/>
    <w:multiLevelType w:val="hybridMultilevel"/>
    <w:tmpl w:val="ED8250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6349D7"/>
    <w:multiLevelType w:val="hybridMultilevel"/>
    <w:tmpl w:val="C720B58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F087C95"/>
    <w:multiLevelType w:val="hybridMultilevel"/>
    <w:tmpl w:val="647666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657C1901"/>
    <w:multiLevelType w:val="hybridMultilevel"/>
    <w:tmpl w:val="4D84257A"/>
    <w:lvl w:ilvl="0" w:tplc="BF606C76">
      <w:numFmt w:val="bullet"/>
      <w:lvlText w:val="•"/>
      <w:lvlJc w:val="left"/>
      <w:pPr>
        <w:ind w:left="720" w:hanging="360"/>
      </w:pPr>
      <w:rPr>
        <w:rFonts w:ascii="Verdana" w:eastAsiaTheme="minorHAnsi" w:hAnsi="Verdana"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3C4E71"/>
    <w:multiLevelType w:val="hybridMultilevel"/>
    <w:tmpl w:val="9962EB9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8769FC"/>
    <w:multiLevelType w:val="hybridMultilevel"/>
    <w:tmpl w:val="8EBE991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09439E"/>
    <w:multiLevelType w:val="hybridMultilevel"/>
    <w:tmpl w:val="7794C606"/>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2645B0"/>
    <w:multiLevelType w:val="hybridMultilevel"/>
    <w:tmpl w:val="6910055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22181865">
    <w:abstractNumId w:val="15"/>
  </w:num>
  <w:num w:numId="2" w16cid:durableId="1163814012">
    <w:abstractNumId w:val="21"/>
  </w:num>
  <w:num w:numId="3" w16cid:durableId="1330064474">
    <w:abstractNumId w:val="5"/>
  </w:num>
  <w:num w:numId="4" w16cid:durableId="972952391">
    <w:abstractNumId w:val="11"/>
  </w:num>
  <w:num w:numId="5" w16cid:durableId="2030911786">
    <w:abstractNumId w:val="8"/>
  </w:num>
  <w:num w:numId="6" w16cid:durableId="324751535">
    <w:abstractNumId w:val="1"/>
  </w:num>
  <w:num w:numId="7" w16cid:durableId="879901466">
    <w:abstractNumId w:val="3"/>
  </w:num>
  <w:num w:numId="8" w16cid:durableId="1441298355">
    <w:abstractNumId w:val="27"/>
  </w:num>
  <w:num w:numId="9" w16cid:durableId="484009298">
    <w:abstractNumId w:val="9"/>
  </w:num>
  <w:num w:numId="10" w16cid:durableId="2130200075">
    <w:abstractNumId w:val="25"/>
  </w:num>
  <w:num w:numId="11" w16cid:durableId="148253524">
    <w:abstractNumId w:val="22"/>
  </w:num>
  <w:num w:numId="12" w16cid:durableId="872494679">
    <w:abstractNumId w:val="4"/>
  </w:num>
  <w:num w:numId="13" w16cid:durableId="1159417900">
    <w:abstractNumId w:val="0"/>
  </w:num>
  <w:num w:numId="14" w16cid:durableId="1609043965">
    <w:abstractNumId w:val="16"/>
  </w:num>
  <w:num w:numId="15" w16cid:durableId="912545136">
    <w:abstractNumId w:val="17"/>
  </w:num>
  <w:num w:numId="16" w16cid:durableId="1376197325">
    <w:abstractNumId w:val="28"/>
  </w:num>
  <w:num w:numId="17" w16cid:durableId="252907622">
    <w:abstractNumId w:val="20"/>
  </w:num>
  <w:num w:numId="18" w16cid:durableId="384180023">
    <w:abstractNumId w:val="6"/>
  </w:num>
  <w:num w:numId="19" w16cid:durableId="232618910">
    <w:abstractNumId w:val="18"/>
  </w:num>
  <w:num w:numId="20" w16cid:durableId="668677581">
    <w:abstractNumId w:val="2"/>
  </w:num>
  <w:num w:numId="21" w16cid:durableId="454757313">
    <w:abstractNumId w:val="10"/>
  </w:num>
  <w:num w:numId="22" w16cid:durableId="1599294689">
    <w:abstractNumId w:val="23"/>
  </w:num>
  <w:num w:numId="23" w16cid:durableId="789082325">
    <w:abstractNumId w:val="13"/>
  </w:num>
  <w:num w:numId="24" w16cid:durableId="1339844777">
    <w:abstractNumId w:val="26"/>
  </w:num>
  <w:num w:numId="25" w16cid:durableId="2140223625">
    <w:abstractNumId w:val="7"/>
  </w:num>
  <w:num w:numId="26" w16cid:durableId="202333077">
    <w:abstractNumId w:val="12"/>
  </w:num>
  <w:num w:numId="27" w16cid:durableId="868686227">
    <w:abstractNumId w:val="24"/>
  </w:num>
  <w:num w:numId="28" w16cid:durableId="1573541668">
    <w:abstractNumId w:val="19"/>
  </w:num>
  <w:num w:numId="29" w16cid:durableId="12673466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03"/>
    <w:rsid w:val="000026DE"/>
    <w:rsid w:val="00003DE0"/>
    <w:rsid w:val="000128F8"/>
    <w:rsid w:val="0001357F"/>
    <w:rsid w:val="00021248"/>
    <w:rsid w:val="00022BF7"/>
    <w:rsid w:val="00024E61"/>
    <w:rsid w:val="00032FC3"/>
    <w:rsid w:val="00037988"/>
    <w:rsid w:val="00040EEE"/>
    <w:rsid w:val="0004152A"/>
    <w:rsid w:val="0004472B"/>
    <w:rsid w:val="0004694C"/>
    <w:rsid w:val="00052CF9"/>
    <w:rsid w:val="0005557D"/>
    <w:rsid w:val="000566E7"/>
    <w:rsid w:val="0006775F"/>
    <w:rsid w:val="00071C17"/>
    <w:rsid w:val="00071DC3"/>
    <w:rsid w:val="00076E77"/>
    <w:rsid w:val="0008265D"/>
    <w:rsid w:val="00082B0A"/>
    <w:rsid w:val="00085766"/>
    <w:rsid w:val="000938DD"/>
    <w:rsid w:val="00095B76"/>
    <w:rsid w:val="000A1805"/>
    <w:rsid w:val="000A29E4"/>
    <w:rsid w:val="000A5F0D"/>
    <w:rsid w:val="000B653B"/>
    <w:rsid w:val="000C0DC5"/>
    <w:rsid w:val="000C1C0B"/>
    <w:rsid w:val="000C3335"/>
    <w:rsid w:val="000C5DB0"/>
    <w:rsid w:val="000C6D05"/>
    <w:rsid w:val="000D0359"/>
    <w:rsid w:val="000D31E8"/>
    <w:rsid w:val="000D5AA7"/>
    <w:rsid w:val="000D781A"/>
    <w:rsid w:val="000E0730"/>
    <w:rsid w:val="000E1DD2"/>
    <w:rsid w:val="000E3288"/>
    <w:rsid w:val="000E3309"/>
    <w:rsid w:val="000E4315"/>
    <w:rsid w:val="000E4CE1"/>
    <w:rsid w:val="000F1EDE"/>
    <w:rsid w:val="000F7594"/>
    <w:rsid w:val="000F7723"/>
    <w:rsid w:val="00101F33"/>
    <w:rsid w:val="0011167E"/>
    <w:rsid w:val="001119A3"/>
    <w:rsid w:val="00111D36"/>
    <w:rsid w:val="00111F03"/>
    <w:rsid w:val="0011378A"/>
    <w:rsid w:val="0011699B"/>
    <w:rsid w:val="00117A78"/>
    <w:rsid w:val="0012082A"/>
    <w:rsid w:val="00122F7E"/>
    <w:rsid w:val="00123158"/>
    <w:rsid w:val="00125B87"/>
    <w:rsid w:val="0012610D"/>
    <w:rsid w:val="001364B7"/>
    <w:rsid w:val="00137AEC"/>
    <w:rsid w:val="00146AAE"/>
    <w:rsid w:val="0015589D"/>
    <w:rsid w:val="001613F6"/>
    <w:rsid w:val="0016755C"/>
    <w:rsid w:val="00170361"/>
    <w:rsid w:val="00174047"/>
    <w:rsid w:val="001755DE"/>
    <w:rsid w:val="001776B8"/>
    <w:rsid w:val="00180EC8"/>
    <w:rsid w:val="00181D59"/>
    <w:rsid w:val="00192855"/>
    <w:rsid w:val="00194C7C"/>
    <w:rsid w:val="00196155"/>
    <w:rsid w:val="001A19CF"/>
    <w:rsid w:val="001A29FE"/>
    <w:rsid w:val="001A3AAE"/>
    <w:rsid w:val="001A55E1"/>
    <w:rsid w:val="001A6480"/>
    <w:rsid w:val="001B41D8"/>
    <w:rsid w:val="001B623F"/>
    <w:rsid w:val="001B6A21"/>
    <w:rsid w:val="001C0BD7"/>
    <w:rsid w:val="001C2B75"/>
    <w:rsid w:val="001D1A74"/>
    <w:rsid w:val="001D1C4C"/>
    <w:rsid w:val="001D47A4"/>
    <w:rsid w:val="001D5B66"/>
    <w:rsid w:val="001D731D"/>
    <w:rsid w:val="001E35ED"/>
    <w:rsid w:val="001F1CF3"/>
    <w:rsid w:val="001F63E2"/>
    <w:rsid w:val="0020066F"/>
    <w:rsid w:val="00200993"/>
    <w:rsid w:val="00201F30"/>
    <w:rsid w:val="0020494B"/>
    <w:rsid w:val="00206002"/>
    <w:rsid w:val="00206DAF"/>
    <w:rsid w:val="00210467"/>
    <w:rsid w:val="002141B2"/>
    <w:rsid w:val="00214455"/>
    <w:rsid w:val="002167E7"/>
    <w:rsid w:val="002208EC"/>
    <w:rsid w:val="00221607"/>
    <w:rsid w:val="00223363"/>
    <w:rsid w:val="002262E2"/>
    <w:rsid w:val="00233559"/>
    <w:rsid w:val="00233B1F"/>
    <w:rsid w:val="00244BF2"/>
    <w:rsid w:val="002457FA"/>
    <w:rsid w:val="00246457"/>
    <w:rsid w:val="002472EE"/>
    <w:rsid w:val="00252B2A"/>
    <w:rsid w:val="00257D68"/>
    <w:rsid w:val="00260A31"/>
    <w:rsid w:val="00281DA1"/>
    <w:rsid w:val="00286945"/>
    <w:rsid w:val="00287E8D"/>
    <w:rsid w:val="00293A2A"/>
    <w:rsid w:val="00293F71"/>
    <w:rsid w:val="00297866"/>
    <w:rsid w:val="002A143E"/>
    <w:rsid w:val="002A1F1B"/>
    <w:rsid w:val="002A3FF5"/>
    <w:rsid w:val="002A7E25"/>
    <w:rsid w:val="002B55AC"/>
    <w:rsid w:val="002C4336"/>
    <w:rsid w:val="002C44A6"/>
    <w:rsid w:val="002C58CD"/>
    <w:rsid w:val="002C6887"/>
    <w:rsid w:val="002D0FE4"/>
    <w:rsid w:val="002D1E35"/>
    <w:rsid w:val="002D55E1"/>
    <w:rsid w:val="002D5A5B"/>
    <w:rsid w:val="002D618E"/>
    <w:rsid w:val="002E25DE"/>
    <w:rsid w:val="002E4FB8"/>
    <w:rsid w:val="002E50B7"/>
    <w:rsid w:val="002E6416"/>
    <w:rsid w:val="002F204F"/>
    <w:rsid w:val="002F2A07"/>
    <w:rsid w:val="002F500C"/>
    <w:rsid w:val="0030282F"/>
    <w:rsid w:val="00306529"/>
    <w:rsid w:val="00312EDB"/>
    <w:rsid w:val="00321D81"/>
    <w:rsid w:val="003248A2"/>
    <w:rsid w:val="00324B01"/>
    <w:rsid w:val="00326E87"/>
    <w:rsid w:val="00333E7E"/>
    <w:rsid w:val="003379F7"/>
    <w:rsid w:val="00337E33"/>
    <w:rsid w:val="00341ECF"/>
    <w:rsid w:val="003462C1"/>
    <w:rsid w:val="003464F8"/>
    <w:rsid w:val="003469C9"/>
    <w:rsid w:val="003503BE"/>
    <w:rsid w:val="00352CA3"/>
    <w:rsid w:val="0035499B"/>
    <w:rsid w:val="00354AF4"/>
    <w:rsid w:val="003561E4"/>
    <w:rsid w:val="003610DE"/>
    <w:rsid w:val="003610ED"/>
    <w:rsid w:val="00361D7E"/>
    <w:rsid w:val="0036324C"/>
    <w:rsid w:val="00363632"/>
    <w:rsid w:val="00363F7E"/>
    <w:rsid w:val="00367640"/>
    <w:rsid w:val="00372723"/>
    <w:rsid w:val="00373414"/>
    <w:rsid w:val="00376601"/>
    <w:rsid w:val="00382563"/>
    <w:rsid w:val="00383181"/>
    <w:rsid w:val="00393BF4"/>
    <w:rsid w:val="0039552F"/>
    <w:rsid w:val="003A1608"/>
    <w:rsid w:val="003A2A83"/>
    <w:rsid w:val="003B1281"/>
    <w:rsid w:val="003B37A2"/>
    <w:rsid w:val="003B7FE3"/>
    <w:rsid w:val="003C1D3E"/>
    <w:rsid w:val="003C1E06"/>
    <w:rsid w:val="003C37A2"/>
    <w:rsid w:val="003D0E5F"/>
    <w:rsid w:val="003D1287"/>
    <w:rsid w:val="003D3490"/>
    <w:rsid w:val="003D36B0"/>
    <w:rsid w:val="003D65C4"/>
    <w:rsid w:val="003E0C15"/>
    <w:rsid w:val="003E422E"/>
    <w:rsid w:val="003E5360"/>
    <w:rsid w:val="003E5590"/>
    <w:rsid w:val="003E565D"/>
    <w:rsid w:val="003E5B7F"/>
    <w:rsid w:val="00400AB3"/>
    <w:rsid w:val="00404C64"/>
    <w:rsid w:val="00410343"/>
    <w:rsid w:val="004118AC"/>
    <w:rsid w:val="00412864"/>
    <w:rsid w:val="004133B8"/>
    <w:rsid w:val="0041435F"/>
    <w:rsid w:val="004159B6"/>
    <w:rsid w:val="00415B4F"/>
    <w:rsid w:val="00417D60"/>
    <w:rsid w:val="00424870"/>
    <w:rsid w:val="00425456"/>
    <w:rsid w:val="004319D5"/>
    <w:rsid w:val="00433626"/>
    <w:rsid w:val="00433BD9"/>
    <w:rsid w:val="00434521"/>
    <w:rsid w:val="00437663"/>
    <w:rsid w:val="004422B6"/>
    <w:rsid w:val="004461C0"/>
    <w:rsid w:val="00451F39"/>
    <w:rsid w:val="00452206"/>
    <w:rsid w:val="00453400"/>
    <w:rsid w:val="004546F3"/>
    <w:rsid w:val="00457221"/>
    <w:rsid w:val="004665AB"/>
    <w:rsid w:val="004702C9"/>
    <w:rsid w:val="00471177"/>
    <w:rsid w:val="00471E7B"/>
    <w:rsid w:val="004726BC"/>
    <w:rsid w:val="00472861"/>
    <w:rsid w:val="00477810"/>
    <w:rsid w:val="00481EF2"/>
    <w:rsid w:val="00484FE1"/>
    <w:rsid w:val="004854EF"/>
    <w:rsid w:val="00494EF6"/>
    <w:rsid w:val="00496C51"/>
    <w:rsid w:val="004A4921"/>
    <w:rsid w:val="004A62E1"/>
    <w:rsid w:val="004A743D"/>
    <w:rsid w:val="004B2CF5"/>
    <w:rsid w:val="004B5ABD"/>
    <w:rsid w:val="004B5E9F"/>
    <w:rsid w:val="004C2EE9"/>
    <w:rsid w:val="004C669E"/>
    <w:rsid w:val="004D0589"/>
    <w:rsid w:val="004D19B0"/>
    <w:rsid w:val="004D1AE7"/>
    <w:rsid w:val="004D36C8"/>
    <w:rsid w:val="004D5FE4"/>
    <w:rsid w:val="004E7DE4"/>
    <w:rsid w:val="004F02BF"/>
    <w:rsid w:val="004F5CEC"/>
    <w:rsid w:val="004F5E44"/>
    <w:rsid w:val="005036C8"/>
    <w:rsid w:val="00506651"/>
    <w:rsid w:val="00506F35"/>
    <w:rsid w:val="005101D0"/>
    <w:rsid w:val="005110CC"/>
    <w:rsid w:val="00515216"/>
    <w:rsid w:val="00515657"/>
    <w:rsid w:val="00517C40"/>
    <w:rsid w:val="00521481"/>
    <w:rsid w:val="00522296"/>
    <w:rsid w:val="00531BD1"/>
    <w:rsid w:val="00533817"/>
    <w:rsid w:val="005414C5"/>
    <w:rsid w:val="0054181C"/>
    <w:rsid w:val="005465A1"/>
    <w:rsid w:val="0054666B"/>
    <w:rsid w:val="0054674D"/>
    <w:rsid w:val="005573BD"/>
    <w:rsid w:val="0056038F"/>
    <w:rsid w:val="00562B64"/>
    <w:rsid w:val="00563B1C"/>
    <w:rsid w:val="00563D16"/>
    <w:rsid w:val="00566357"/>
    <w:rsid w:val="005671CF"/>
    <w:rsid w:val="00577D4C"/>
    <w:rsid w:val="00584226"/>
    <w:rsid w:val="0058532F"/>
    <w:rsid w:val="00585C61"/>
    <w:rsid w:val="0058701C"/>
    <w:rsid w:val="00587435"/>
    <w:rsid w:val="00587CE7"/>
    <w:rsid w:val="00591335"/>
    <w:rsid w:val="00592477"/>
    <w:rsid w:val="00592507"/>
    <w:rsid w:val="00592B03"/>
    <w:rsid w:val="00594C8F"/>
    <w:rsid w:val="00596F65"/>
    <w:rsid w:val="005A0AB5"/>
    <w:rsid w:val="005A3021"/>
    <w:rsid w:val="005A33AB"/>
    <w:rsid w:val="005A3432"/>
    <w:rsid w:val="005A5C28"/>
    <w:rsid w:val="005A5CF4"/>
    <w:rsid w:val="005B4E52"/>
    <w:rsid w:val="005B773A"/>
    <w:rsid w:val="005C0121"/>
    <w:rsid w:val="005C0C39"/>
    <w:rsid w:val="005C21F1"/>
    <w:rsid w:val="005C5FC9"/>
    <w:rsid w:val="005C6C3C"/>
    <w:rsid w:val="005D1591"/>
    <w:rsid w:val="005D36A0"/>
    <w:rsid w:val="005D5AF9"/>
    <w:rsid w:val="005D72B1"/>
    <w:rsid w:val="005E13FC"/>
    <w:rsid w:val="005E2D4C"/>
    <w:rsid w:val="005E4D9A"/>
    <w:rsid w:val="005E6E58"/>
    <w:rsid w:val="005F3013"/>
    <w:rsid w:val="005F4AFF"/>
    <w:rsid w:val="0060058F"/>
    <w:rsid w:val="0060216C"/>
    <w:rsid w:val="006032A2"/>
    <w:rsid w:val="006063B3"/>
    <w:rsid w:val="006075EB"/>
    <w:rsid w:val="0061317E"/>
    <w:rsid w:val="00614AAC"/>
    <w:rsid w:val="00615608"/>
    <w:rsid w:val="006169AB"/>
    <w:rsid w:val="00617499"/>
    <w:rsid w:val="00624AF4"/>
    <w:rsid w:val="00624AFC"/>
    <w:rsid w:val="006335D4"/>
    <w:rsid w:val="0063383D"/>
    <w:rsid w:val="00636E7E"/>
    <w:rsid w:val="0064449B"/>
    <w:rsid w:val="006506AC"/>
    <w:rsid w:val="00653D7D"/>
    <w:rsid w:val="00661A47"/>
    <w:rsid w:val="00662F23"/>
    <w:rsid w:val="0066387A"/>
    <w:rsid w:val="006812CB"/>
    <w:rsid w:val="00691B2B"/>
    <w:rsid w:val="00692B7E"/>
    <w:rsid w:val="006A1753"/>
    <w:rsid w:val="006A5E1C"/>
    <w:rsid w:val="006B1169"/>
    <w:rsid w:val="006B154F"/>
    <w:rsid w:val="006B4D6F"/>
    <w:rsid w:val="006D72A7"/>
    <w:rsid w:val="006E08A3"/>
    <w:rsid w:val="006E3397"/>
    <w:rsid w:val="006E5D25"/>
    <w:rsid w:val="006E70B9"/>
    <w:rsid w:val="006F1831"/>
    <w:rsid w:val="006F23D8"/>
    <w:rsid w:val="006F2DBD"/>
    <w:rsid w:val="006F713D"/>
    <w:rsid w:val="00702AAF"/>
    <w:rsid w:val="0071029D"/>
    <w:rsid w:val="00710AEB"/>
    <w:rsid w:val="00716AC3"/>
    <w:rsid w:val="00730BD0"/>
    <w:rsid w:val="00733A87"/>
    <w:rsid w:val="007401A0"/>
    <w:rsid w:val="007462CE"/>
    <w:rsid w:val="00757FBD"/>
    <w:rsid w:val="00763309"/>
    <w:rsid w:val="00764921"/>
    <w:rsid w:val="00764954"/>
    <w:rsid w:val="0077320E"/>
    <w:rsid w:val="00774699"/>
    <w:rsid w:val="00776073"/>
    <w:rsid w:val="007772F9"/>
    <w:rsid w:val="0078023D"/>
    <w:rsid w:val="00782679"/>
    <w:rsid w:val="00784184"/>
    <w:rsid w:val="0078730E"/>
    <w:rsid w:val="0078782B"/>
    <w:rsid w:val="0079125E"/>
    <w:rsid w:val="007963AA"/>
    <w:rsid w:val="007A44D5"/>
    <w:rsid w:val="007A70FF"/>
    <w:rsid w:val="007B23CC"/>
    <w:rsid w:val="007B2DBC"/>
    <w:rsid w:val="007B3BBC"/>
    <w:rsid w:val="007B510A"/>
    <w:rsid w:val="007C1532"/>
    <w:rsid w:val="007C1A05"/>
    <w:rsid w:val="007C2D7A"/>
    <w:rsid w:val="007C3279"/>
    <w:rsid w:val="007C3565"/>
    <w:rsid w:val="007C6215"/>
    <w:rsid w:val="007D6B18"/>
    <w:rsid w:val="007E670A"/>
    <w:rsid w:val="007F2034"/>
    <w:rsid w:val="007F5696"/>
    <w:rsid w:val="008006AA"/>
    <w:rsid w:val="00802BE0"/>
    <w:rsid w:val="00803DF5"/>
    <w:rsid w:val="00816DB0"/>
    <w:rsid w:val="0082257A"/>
    <w:rsid w:val="008243E7"/>
    <w:rsid w:val="00826D45"/>
    <w:rsid w:val="00830F36"/>
    <w:rsid w:val="008359BD"/>
    <w:rsid w:val="00835C74"/>
    <w:rsid w:val="0084226E"/>
    <w:rsid w:val="00844CC3"/>
    <w:rsid w:val="00845596"/>
    <w:rsid w:val="008518C2"/>
    <w:rsid w:val="0085296E"/>
    <w:rsid w:val="00853B74"/>
    <w:rsid w:val="0085686E"/>
    <w:rsid w:val="00860B32"/>
    <w:rsid w:val="00861C29"/>
    <w:rsid w:val="00864369"/>
    <w:rsid w:val="008660C5"/>
    <w:rsid w:val="00867441"/>
    <w:rsid w:val="008874E0"/>
    <w:rsid w:val="00890BE9"/>
    <w:rsid w:val="00892BAB"/>
    <w:rsid w:val="008931AE"/>
    <w:rsid w:val="00894191"/>
    <w:rsid w:val="0089592E"/>
    <w:rsid w:val="00895C27"/>
    <w:rsid w:val="008A037A"/>
    <w:rsid w:val="008A2534"/>
    <w:rsid w:val="008A5808"/>
    <w:rsid w:val="008A6C31"/>
    <w:rsid w:val="008A78C8"/>
    <w:rsid w:val="008B2CE3"/>
    <w:rsid w:val="008B3029"/>
    <w:rsid w:val="008B5093"/>
    <w:rsid w:val="008B72B6"/>
    <w:rsid w:val="008B756E"/>
    <w:rsid w:val="008C08AD"/>
    <w:rsid w:val="008C0D06"/>
    <w:rsid w:val="008C2D04"/>
    <w:rsid w:val="008C375F"/>
    <w:rsid w:val="008C3841"/>
    <w:rsid w:val="008C3B0F"/>
    <w:rsid w:val="008C5B3D"/>
    <w:rsid w:val="008C7821"/>
    <w:rsid w:val="008D1CD0"/>
    <w:rsid w:val="008D1F1E"/>
    <w:rsid w:val="008E2383"/>
    <w:rsid w:val="008F0411"/>
    <w:rsid w:val="008F12E4"/>
    <w:rsid w:val="008F237F"/>
    <w:rsid w:val="008F345E"/>
    <w:rsid w:val="008F4311"/>
    <w:rsid w:val="008F6AAF"/>
    <w:rsid w:val="009029E0"/>
    <w:rsid w:val="00903ED7"/>
    <w:rsid w:val="00910A6C"/>
    <w:rsid w:val="00912EEC"/>
    <w:rsid w:val="009136A0"/>
    <w:rsid w:val="00917762"/>
    <w:rsid w:val="009205D0"/>
    <w:rsid w:val="00921F88"/>
    <w:rsid w:val="00924498"/>
    <w:rsid w:val="0092604E"/>
    <w:rsid w:val="009308BD"/>
    <w:rsid w:val="00936C1F"/>
    <w:rsid w:val="00944D7A"/>
    <w:rsid w:val="0095140D"/>
    <w:rsid w:val="00952B01"/>
    <w:rsid w:val="00953EC4"/>
    <w:rsid w:val="0095698E"/>
    <w:rsid w:val="00957D32"/>
    <w:rsid w:val="00961F2A"/>
    <w:rsid w:val="00963FBC"/>
    <w:rsid w:val="0097061B"/>
    <w:rsid w:val="00970DA3"/>
    <w:rsid w:val="009801A6"/>
    <w:rsid w:val="009844A5"/>
    <w:rsid w:val="009878AE"/>
    <w:rsid w:val="00987CAF"/>
    <w:rsid w:val="00990D09"/>
    <w:rsid w:val="009916EA"/>
    <w:rsid w:val="00993104"/>
    <w:rsid w:val="009957AD"/>
    <w:rsid w:val="009A0223"/>
    <w:rsid w:val="009A1D95"/>
    <w:rsid w:val="009A2CE3"/>
    <w:rsid w:val="009A4897"/>
    <w:rsid w:val="009B113E"/>
    <w:rsid w:val="009B3051"/>
    <w:rsid w:val="009B5976"/>
    <w:rsid w:val="009B647F"/>
    <w:rsid w:val="009B6678"/>
    <w:rsid w:val="009B6B48"/>
    <w:rsid w:val="009B6D46"/>
    <w:rsid w:val="009C021C"/>
    <w:rsid w:val="009C250A"/>
    <w:rsid w:val="009C3C30"/>
    <w:rsid w:val="009C3E8E"/>
    <w:rsid w:val="009C65D5"/>
    <w:rsid w:val="009D04CE"/>
    <w:rsid w:val="009D20C0"/>
    <w:rsid w:val="009D3759"/>
    <w:rsid w:val="009D4D3F"/>
    <w:rsid w:val="009D52F6"/>
    <w:rsid w:val="009E012D"/>
    <w:rsid w:val="009E2DF1"/>
    <w:rsid w:val="009E4FCB"/>
    <w:rsid w:val="009F02FE"/>
    <w:rsid w:val="009F3E02"/>
    <w:rsid w:val="00A005D2"/>
    <w:rsid w:val="00A0625E"/>
    <w:rsid w:val="00A06931"/>
    <w:rsid w:val="00A06951"/>
    <w:rsid w:val="00A10A1C"/>
    <w:rsid w:val="00A1147E"/>
    <w:rsid w:val="00A12231"/>
    <w:rsid w:val="00A140B8"/>
    <w:rsid w:val="00A22358"/>
    <w:rsid w:val="00A22CCD"/>
    <w:rsid w:val="00A24D2F"/>
    <w:rsid w:val="00A27AF8"/>
    <w:rsid w:val="00A31C64"/>
    <w:rsid w:val="00A31EA0"/>
    <w:rsid w:val="00A340A3"/>
    <w:rsid w:val="00A40A4A"/>
    <w:rsid w:val="00A43800"/>
    <w:rsid w:val="00A438D6"/>
    <w:rsid w:val="00A44338"/>
    <w:rsid w:val="00A44B0D"/>
    <w:rsid w:val="00A45F09"/>
    <w:rsid w:val="00A51AF3"/>
    <w:rsid w:val="00A5274B"/>
    <w:rsid w:val="00A539C7"/>
    <w:rsid w:val="00A57423"/>
    <w:rsid w:val="00A57FB3"/>
    <w:rsid w:val="00A62A3F"/>
    <w:rsid w:val="00A62C8E"/>
    <w:rsid w:val="00A65505"/>
    <w:rsid w:val="00A718C7"/>
    <w:rsid w:val="00A73FE7"/>
    <w:rsid w:val="00A76131"/>
    <w:rsid w:val="00A85B9B"/>
    <w:rsid w:val="00A87A16"/>
    <w:rsid w:val="00A90877"/>
    <w:rsid w:val="00A951EB"/>
    <w:rsid w:val="00AA3157"/>
    <w:rsid w:val="00AA7C97"/>
    <w:rsid w:val="00AB09FE"/>
    <w:rsid w:val="00AB0A03"/>
    <w:rsid w:val="00AB2763"/>
    <w:rsid w:val="00AB4587"/>
    <w:rsid w:val="00AB47D7"/>
    <w:rsid w:val="00AB4A18"/>
    <w:rsid w:val="00AB6FDE"/>
    <w:rsid w:val="00AC2772"/>
    <w:rsid w:val="00AD0E02"/>
    <w:rsid w:val="00AD3E5F"/>
    <w:rsid w:val="00AE65E0"/>
    <w:rsid w:val="00AF0ED1"/>
    <w:rsid w:val="00AF46AB"/>
    <w:rsid w:val="00AF47EA"/>
    <w:rsid w:val="00B001E7"/>
    <w:rsid w:val="00B0376E"/>
    <w:rsid w:val="00B04D67"/>
    <w:rsid w:val="00B06C35"/>
    <w:rsid w:val="00B11459"/>
    <w:rsid w:val="00B12DB9"/>
    <w:rsid w:val="00B14B3E"/>
    <w:rsid w:val="00B21068"/>
    <w:rsid w:val="00B22FF0"/>
    <w:rsid w:val="00B3219A"/>
    <w:rsid w:val="00B3659D"/>
    <w:rsid w:val="00B36DA7"/>
    <w:rsid w:val="00B55CA6"/>
    <w:rsid w:val="00B56DFF"/>
    <w:rsid w:val="00B62447"/>
    <w:rsid w:val="00B67874"/>
    <w:rsid w:val="00B7060B"/>
    <w:rsid w:val="00B71C54"/>
    <w:rsid w:val="00B71C64"/>
    <w:rsid w:val="00B80490"/>
    <w:rsid w:val="00B822B7"/>
    <w:rsid w:val="00B82B0F"/>
    <w:rsid w:val="00B830B8"/>
    <w:rsid w:val="00B84582"/>
    <w:rsid w:val="00B927ED"/>
    <w:rsid w:val="00B935E5"/>
    <w:rsid w:val="00B979F5"/>
    <w:rsid w:val="00BA0DB5"/>
    <w:rsid w:val="00BB1EBB"/>
    <w:rsid w:val="00BB27CC"/>
    <w:rsid w:val="00BB2A38"/>
    <w:rsid w:val="00BB2FC8"/>
    <w:rsid w:val="00BB413A"/>
    <w:rsid w:val="00BB422D"/>
    <w:rsid w:val="00BB4492"/>
    <w:rsid w:val="00BB54E9"/>
    <w:rsid w:val="00BC203D"/>
    <w:rsid w:val="00BC56F7"/>
    <w:rsid w:val="00BD334D"/>
    <w:rsid w:val="00BD62CD"/>
    <w:rsid w:val="00BE1A68"/>
    <w:rsid w:val="00BE1B74"/>
    <w:rsid w:val="00BF1455"/>
    <w:rsid w:val="00BF2833"/>
    <w:rsid w:val="00BF376E"/>
    <w:rsid w:val="00BF7640"/>
    <w:rsid w:val="00C03FA5"/>
    <w:rsid w:val="00C05BE6"/>
    <w:rsid w:val="00C05E97"/>
    <w:rsid w:val="00C076D1"/>
    <w:rsid w:val="00C10010"/>
    <w:rsid w:val="00C14034"/>
    <w:rsid w:val="00C146D3"/>
    <w:rsid w:val="00C24D5A"/>
    <w:rsid w:val="00C26506"/>
    <w:rsid w:val="00C36826"/>
    <w:rsid w:val="00C41121"/>
    <w:rsid w:val="00C41D04"/>
    <w:rsid w:val="00C42DE8"/>
    <w:rsid w:val="00C47A5B"/>
    <w:rsid w:val="00C50214"/>
    <w:rsid w:val="00C51CE5"/>
    <w:rsid w:val="00C52948"/>
    <w:rsid w:val="00C52DF6"/>
    <w:rsid w:val="00C53E4C"/>
    <w:rsid w:val="00C543B9"/>
    <w:rsid w:val="00C553FB"/>
    <w:rsid w:val="00C6798E"/>
    <w:rsid w:val="00C7054A"/>
    <w:rsid w:val="00C70DB0"/>
    <w:rsid w:val="00C87DB4"/>
    <w:rsid w:val="00C91596"/>
    <w:rsid w:val="00CA2C64"/>
    <w:rsid w:val="00CA5748"/>
    <w:rsid w:val="00CA6CAF"/>
    <w:rsid w:val="00CA72AA"/>
    <w:rsid w:val="00CB24BD"/>
    <w:rsid w:val="00CB53C6"/>
    <w:rsid w:val="00CB79DB"/>
    <w:rsid w:val="00CC0E4D"/>
    <w:rsid w:val="00CC525A"/>
    <w:rsid w:val="00CC71E8"/>
    <w:rsid w:val="00CD0E04"/>
    <w:rsid w:val="00CD5619"/>
    <w:rsid w:val="00CE0E3C"/>
    <w:rsid w:val="00CE1AD3"/>
    <w:rsid w:val="00CF2215"/>
    <w:rsid w:val="00CF7E03"/>
    <w:rsid w:val="00D01889"/>
    <w:rsid w:val="00D03C1B"/>
    <w:rsid w:val="00D13140"/>
    <w:rsid w:val="00D13BE8"/>
    <w:rsid w:val="00D144E3"/>
    <w:rsid w:val="00D17425"/>
    <w:rsid w:val="00D17D2E"/>
    <w:rsid w:val="00D24D31"/>
    <w:rsid w:val="00D2596F"/>
    <w:rsid w:val="00D25FD2"/>
    <w:rsid w:val="00D2738D"/>
    <w:rsid w:val="00D32A17"/>
    <w:rsid w:val="00D33455"/>
    <w:rsid w:val="00D3483F"/>
    <w:rsid w:val="00D518A1"/>
    <w:rsid w:val="00D57137"/>
    <w:rsid w:val="00D62AC2"/>
    <w:rsid w:val="00D65130"/>
    <w:rsid w:val="00D6563A"/>
    <w:rsid w:val="00D74EE6"/>
    <w:rsid w:val="00D810F3"/>
    <w:rsid w:val="00D8248A"/>
    <w:rsid w:val="00D85251"/>
    <w:rsid w:val="00D91B7B"/>
    <w:rsid w:val="00D91F06"/>
    <w:rsid w:val="00D92668"/>
    <w:rsid w:val="00D93EED"/>
    <w:rsid w:val="00DA2B4B"/>
    <w:rsid w:val="00DB1675"/>
    <w:rsid w:val="00DB2B32"/>
    <w:rsid w:val="00DC04AE"/>
    <w:rsid w:val="00DD558F"/>
    <w:rsid w:val="00DD7E97"/>
    <w:rsid w:val="00DE62B0"/>
    <w:rsid w:val="00DE7182"/>
    <w:rsid w:val="00DF589C"/>
    <w:rsid w:val="00E01426"/>
    <w:rsid w:val="00E05BD2"/>
    <w:rsid w:val="00E06950"/>
    <w:rsid w:val="00E07334"/>
    <w:rsid w:val="00E10B22"/>
    <w:rsid w:val="00E11377"/>
    <w:rsid w:val="00E15480"/>
    <w:rsid w:val="00E1565E"/>
    <w:rsid w:val="00E15DAD"/>
    <w:rsid w:val="00E3274B"/>
    <w:rsid w:val="00E32DA2"/>
    <w:rsid w:val="00E32F49"/>
    <w:rsid w:val="00E468CA"/>
    <w:rsid w:val="00E477A6"/>
    <w:rsid w:val="00E507EC"/>
    <w:rsid w:val="00E51116"/>
    <w:rsid w:val="00E5353D"/>
    <w:rsid w:val="00E549B7"/>
    <w:rsid w:val="00E56295"/>
    <w:rsid w:val="00E5643C"/>
    <w:rsid w:val="00E65B68"/>
    <w:rsid w:val="00E67DAB"/>
    <w:rsid w:val="00E760AB"/>
    <w:rsid w:val="00E766DA"/>
    <w:rsid w:val="00E768C4"/>
    <w:rsid w:val="00E86910"/>
    <w:rsid w:val="00E913FF"/>
    <w:rsid w:val="00E9254E"/>
    <w:rsid w:val="00E927FE"/>
    <w:rsid w:val="00E95575"/>
    <w:rsid w:val="00EA07B5"/>
    <w:rsid w:val="00EA45E9"/>
    <w:rsid w:val="00EA4AD2"/>
    <w:rsid w:val="00EA4E06"/>
    <w:rsid w:val="00EA5693"/>
    <w:rsid w:val="00EA5B2E"/>
    <w:rsid w:val="00EB2788"/>
    <w:rsid w:val="00EB45A7"/>
    <w:rsid w:val="00EB57BD"/>
    <w:rsid w:val="00EB718C"/>
    <w:rsid w:val="00EC2075"/>
    <w:rsid w:val="00EC29DC"/>
    <w:rsid w:val="00EC513E"/>
    <w:rsid w:val="00EC6CE0"/>
    <w:rsid w:val="00EE0F63"/>
    <w:rsid w:val="00EE38D5"/>
    <w:rsid w:val="00EE3DC5"/>
    <w:rsid w:val="00EE426E"/>
    <w:rsid w:val="00EE42F8"/>
    <w:rsid w:val="00EE4890"/>
    <w:rsid w:val="00EE4D26"/>
    <w:rsid w:val="00EF296D"/>
    <w:rsid w:val="00EF7181"/>
    <w:rsid w:val="00EF725A"/>
    <w:rsid w:val="00F0059C"/>
    <w:rsid w:val="00F01551"/>
    <w:rsid w:val="00F030AB"/>
    <w:rsid w:val="00F055F0"/>
    <w:rsid w:val="00F1317A"/>
    <w:rsid w:val="00F14B3E"/>
    <w:rsid w:val="00F15428"/>
    <w:rsid w:val="00F21484"/>
    <w:rsid w:val="00F223DD"/>
    <w:rsid w:val="00F238AE"/>
    <w:rsid w:val="00F25143"/>
    <w:rsid w:val="00F26B84"/>
    <w:rsid w:val="00F274E3"/>
    <w:rsid w:val="00F34054"/>
    <w:rsid w:val="00F36BF4"/>
    <w:rsid w:val="00F444FB"/>
    <w:rsid w:val="00F4620F"/>
    <w:rsid w:val="00F469C0"/>
    <w:rsid w:val="00F47964"/>
    <w:rsid w:val="00F50CEC"/>
    <w:rsid w:val="00F53875"/>
    <w:rsid w:val="00F60DA9"/>
    <w:rsid w:val="00F66EDD"/>
    <w:rsid w:val="00F7092A"/>
    <w:rsid w:val="00F70933"/>
    <w:rsid w:val="00F719B5"/>
    <w:rsid w:val="00F72D02"/>
    <w:rsid w:val="00F735C9"/>
    <w:rsid w:val="00F73879"/>
    <w:rsid w:val="00F740DD"/>
    <w:rsid w:val="00F756F2"/>
    <w:rsid w:val="00F76605"/>
    <w:rsid w:val="00F77BCE"/>
    <w:rsid w:val="00F80960"/>
    <w:rsid w:val="00F80D0E"/>
    <w:rsid w:val="00F82A07"/>
    <w:rsid w:val="00F9154F"/>
    <w:rsid w:val="00F9501C"/>
    <w:rsid w:val="00F9522A"/>
    <w:rsid w:val="00FA3A6F"/>
    <w:rsid w:val="00FA7EAD"/>
    <w:rsid w:val="00FB0E0F"/>
    <w:rsid w:val="00FB1733"/>
    <w:rsid w:val="00FB408A"/>
    <w:rsid w:val="00FB7501"/>
    <w:rsid w:val="00FC51F6"/>
    <w:rsid w:val="00FD0D95"/>
    <w:rsid w:val="00FE1EE8"/>
    <w:rsid w:val="00FE51D4"/>
    <w:rsid w:val="00FE7D6B"/>
    <w:rsid w:val="00FF011B"/>
    <w:rsid w:val="00FF2AB9"/>
    <w:rsid w:val="00FF3691"/>
    <w:rsid w:val="00FF548C"/>
    <w:rsid w:val="00FF5E24"/>
    <w:rsid w:val="00FF7749"/>
    <w:rsid w:val="75049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8340"/>
  <w15:chartTrackingRefBased/>
  <w15:docId w15:val="{B62143AB-FC72-435D-911D-DD02DB9F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E3"/>
    <w:rPr>
      <w:rFonts w:ascii="Verdana" w:hAnsi="Verdana"/>
    </w:rPr>
  </w:style>
  <w:style w:type="paragraph" w:styleId="Heading1">
    <w:name w:val="heading 1"/>
    <w:basedOn w:val="Normal"/>
    <w:next w:val="Normal"/>
    <w:link w:val="Heading1Char"/>
    <w:uiPriority w:val="9"/>
    <w:qFormat/>
    <w:rsid w:val="00F756F2"/>
    <w:pPr>
      <w:keepNext/>
      <w:keepLines/>
      <w:spacing w:before="240" w:after="120"/>
      <w:outlineLvl w:val="0"/>
    </w:pPr>
    <w:rPr>
      <w:rFonts w:eastAsiaTheme="majorEastAsia" w:cstheme="majorBidi"/>
      <w:color w:val="0070C0"/>
      <w:sz w:val="34"/>
      <w:szCs w:val="34"/>
    </w:rPr>
  </w:style>
  <w:style w:type="paragraph" w:styleId="Heading2">
    <w:name w:val="heading 2"/>
    <w:basedOn w:val="Normal"/>
    <w:next w:val="Normal"/>
    <w:link w:val="Heading2Char"/>
    <w:uiPriority w:val="9"/>
    <w:unhideWhenUsed/>
    <w:qFormat/>
    <w:rsid w:val="00F756F2"/>
    <w:pPr>
      <w:keepNext/>
      <w:keepLines/>
      <w:spacing w:before="240" w:after="120"/>
      <w:outlineLvl w:val="1"/>
    </w:pPr>
    <w:rPr>
      <w:rFonts w:asciiTheme="minorHAnsi" w:eastAsiaTheme="majorEastAsia" w:hAnsiTheme="minorHAnsi" w:cstheme="minorHAnsi"/>
      <w:color w:val="0070C0"/>
      <w:sz w:val="30"/>
      <w:szCs w:val="30"/>
    </w:rPr>
  </w:style>
  <w:style w:type="paragraph" w:styleId="Heading3">
    <w:name w:val="heading 3"/>
    <w:basedOn w:val="Normal"/>
    <w:next w:val="Normal"/>
    <w:link w:val="Heading3Char"/>
    <w:uiPriority w:val="9"/>
    <w:unhideWhenUsed/>
    <w:qFormat/>
    <w:rsid w:val="00BC203D"/>
    <w:pPr>
      <w:keepNext/>
      <w:keepLines/>
      <w:spacing w:before="40" w:after="120"/>
      <w:outlineLvl w:val="2"/>
    </w:pPr>
    <w:rPr>
      <w:rFonts w:eastAsiaTheme="majorEastAsia" w:cstheme="majorBidi"/>
      <w:color w:val="C4141B"/>
      <w:sz w:val="28"/>
      <w:szCs w:val="24"/>
    </w:rPr>
  </w:style>
  <w:style w:type="paragraph" w:styleId="Heading4">
    <w:name w:val="heading 4"/>
    <w:basedOn w:val="Normal"/>
    <w:next w:val="Normal"/>
    <w:link w:val="Heading4Char"/>
    <w:uiPriority w:val="9"/>
    <w:unhideWhenUsed/>
    <w:qFormat/>
    <w:rsid w:val="00BC203D"/>
    <w:pPr>
      <w:keepNext/>
      <w:keepLines/>
      <w:spacing w:before="40" w:after="120"/>
      <w:outlineLvl w:val="3"/>
    </w:pPr>
    <w:rPr>
      <w:rFonts w:eastAsiaTheme="majorEastAsia" w:cstheme="majorBidi"/>
      <w:iCs/>
      <w:color w:val="C4141B"/>
      <w:sz w:val="24"/>
    </w:rPr>
  </w:style>
  <w:style w:type="paragraph" w:styleId="Heading5">
    <w:name w:val="heading 5"/>
    <w:basedOn w:val="Normal"/>
    <w:next w:val="Normal"/>
    <w:link w:val="Heading5Char"/>
    <w:uiPriority w:val="9"/>
    <w:unhideWhenUsed/>
    <w:qFormat/>
    <w:rsid w:val="00BC203D"/>
    <w:pPr>
      <w:keepNext/>
      <w:keepLines/>
      <w:spacing w:before="40" w:after="40"/>
      <w:outlineLvl w:val="4"/>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2DB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F2DBD"/>
    <w:rPr>
      <w:rFonts w:ascii="Verdana" w:eastAsiaTheme="majorEastAsia" w:hAnsi="Verdana" w:cstheme="majorBidi"/>
      <w:spacing w:val="-10"/>
      <w:kern w:val="28"/>
      <w:sz w:val="56"/>
      <w:szCs w:val="56"/>
    </w:rPr>
  </w:style>
  <w:style w:type="character" w:customStyle="1" w:styleId="Heading1Char">
    <w:name w:val="Heading 1 Char"/>
    <w:basedOn w:val="DefaultParagraphFont"/>
    <w:link w:val="Heading1"/>
    <w:uiPriority w:val="9"/>
    <w:rsid w:val="00F756F2"/>
    <w:rPr>
      <w:rFonts w:ascii="Verdana" w:eastAsiaTheme="majorEastAsia" w:hAnsi="Verdana" w:cstheme="majorBidi"/>
      <w:color w:val="0070C0"/>
      <w:sz w:val="34"/>
      <w:szCs w:val="34"/>
    </w:rPr>
  </w:style>
  <w:style w:type="character" w:customStyle="1" w:styleId="Heading2Char">
    <w:name w:val="Heading 2 Char"/>
    <w:basedOn w:val="DefaultParagraphFont"/>
    <w:link w:val="Heading2"/>
    <w:uiPriority w:val="9"/>
    <w:rsid w:val="00F756F2"/>
    <w:rPr>
      <w:rFonts w:eastAsiaTheme="majorEastAsia" w:cstheme="minorHAnsi"/>
      <w:color w:val="0070C0"/>
      <w:sz w:val="30"/>
      <w:szCs w:val="30"/>
    </w:rPr>
  </w:style>
  <w:style w:type="character" w:customStyle="1" w:styleId="Heading3Char">
    <w:name w:val="Heading 3 Char"/>
    <w:basedOn w:val="DefaultParagraphFont"/>
    <w:link w:val="Heading3"/>
    <w:uiPriority w:val="9"/>
    <w:rsid w:val="00BC203D"/>
    <w:rPr>
      <w:rFonts w:ascii="Verdana" w:eastAsiaTheme="majorEastAsia" w:hAnsi="Verdana" w:cstheme="majorBidi"/>
      <w:color w:val="C4141B"/>
      <w:sz w:val="28"/>
      <w:szCs w:val="24"/>
    </w:rPr>
  </w:style>
  <w:style w:type="character" w:customStyle="1" w:styleId="Heading4Char">
    <w:name w:val="Heading 4 Char"/>
    <w:basedOn w:val="DefaultParagraphFont"/>
    <w:link w:val="Heading4"/>
    <w:uiPriority w:val="9"/>
    <w:rsid w:val="00BC203D"/>
    <w:rPr>
      <w:rFonts w:ascii="Verdana" w:eastAsiaTheme="majorEastAsia" w:hAnsi="Verdana" w:cstheme="majorBidi"/>
      <w:iCs/>
      <w:color w:val="C4141B"/>
      <w:sz w:val="24"/>
    </w:rPr>
  </w:style>
  <w:style w:type="character" w:styleId="Emphasis">
    <w:name w:val="Emphasis"/>
    <w:basedOn w:val="DefaultParagraphFont"/>
    <w:uiPriority w:val="20"/>
    <w:qFormat/>
    <w:rsid w:val="00022BF7"/>
    <w:rPr>
      <w:i/>
      <w:iCs/>
    </w:rPr>
  </w:style>
  <w:style w:type="paragraph" w:styleId="Quote">
    <w:name w:val="Quote"/>
    <w:basedOn w:val="Normal"/>
    <w:next w:val="Normal"/>
    <w:link w:val="QuoteChar"/>
    <w:uiPriority w:val="29"/>
    <w:qFormat/>
    <w:rsid w:val="00C553FB"/>
    <w:pPr>
      <w:spacing w:before="200"/>
      <w:ind w:left="864" w:right="864"/>
    </w:pPr>
    <w:rPr>
      <w:i/>
      <w:iCs/>
      <w:color w:val="262626" w:themeColor="text1" w:themeTint="D9"/>
    </w:rPr>
  </w:style>
  <w:style w:type="character" w:customStyle="1" w:styleId="QuoteChar">
    <w:name w:val="Quote Char"/>
    <w:basedOn w:val="DefaultParagraphFont"/>
    <w:link w:val="Quote"/>
    <w:uiPriority w:val="29"/>
    <w:rsid w:val="00C553FB"/>
    <w:rPr>
      <w:rFonts w:ascii="Verdana" w:hAnsi="Verdana"/>
      <w:i/>
      <w:iCs/>
      <w:color w:val="262626" w:themeColor="text1" w:themeTint="D9"/>
    </w:rPr>
  </w:style>
  <w:style w:type="character" w:styleId="IntenseEmphasis">
    <w:name w:val="Intense Emphasis"/>
    <w:basedOn w:val="DefaultParagraphFont"/>
    <w:uiPriority w:val="21"/>
    <w:qFormat/>
    <w:rsid w:val="0015589D"/>
    <w:rPr>
      <w:i/>
      <w:iCs/>
      <w:u w:val="single" w:color="FFC20C"/>
    </w:rPr>
  </w:style>
  <w:style w:type="character" w:customStyle="1" w:styleId="Heading5Char">
    <w:name w:val="Heading 5 Char"/>
    <w:basedOn w:val="DefaultParagraphFont"/>
    <w:link w:val="Heading5"/>
    <w:uiPriority w:val="9"/>
    <w:rsid w:val="00BC203D"/>
    <w:rPr>
      <w:rFonts w:ascii="Verdana" w:eastAsiaTheme="majorEastAsia" w:hAnsi="Verdana" w:cstheme="majorBidi"/>
      <w:sz w:val="24"/>
    </w:rPr>
  </w:style>
  <w:style w:type="paragraph" w:styleId="ListParagraph">
    <w:name w:val="List Paragraph"/>
    <w:aliases w:val="123 List Paragraph,List Paragraph1,Recommendation,List Paragraph11,List Paragraph2,References,Corps Text Inc,Bullets,Bullet Points,L,F5 List Paragraph,Dot pt,CV text,Table text,List Paragraph111,Medium Grid 1 - Accent 21,b1,Number_1"/>
    <w:basedOn w:val="Normal"/>
    <w:link w:val="ListParagraphChar"/>
    <w:uiPriority w:val="34"/>
    <w:qFormat/>
    <w:rsid w:val="00C553FB"/>
    <w:pPr>
      <w:ind w:left="720"/>
      <w:contextualSpacing/>
    </w:pPr>
  </w:style>
  <w:style w:type="paragraph" w:styleId="Header">
    <w:name w:val="header"/>
    <w:basedOn w:val="Normal"/>
    <w:link w:val="HeaderChar"/>
    <w:uiPriority w:val="99"/>
    <w:unhideWhenUsed/>
    <w:rsid w:val="00D85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251"/>
    <w:rPr>
      <w:rFonts w:ascii="Verdana" w:hAnsi="Verdana"/>
    </w:rPr>
  </w:style>
  <w:style w:type="paragraph" w:styleId="Footer">
    <w:name w:val="footer"/>
    <w:basedOn w:val="Normal"/>
    <w:link w:val="FooterChar"/>
    <w:uiPriority w:val="99"/>
    <w:unhideWhenUsed/>
    <w:rsid w:val="00D8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251"/>
    <w:rPr>
      <w:rFonts w:ascii="Verdana" w:hAnsi="Verdana"/>
    </w:rPr>
  </w:style>
  <w:style w:type="paragraph" w:styleId="Subtitle">
    <w:name w:val="Subtitle"/>
    <w:basedOn w:val="Normal"/>
    <w:next w:val="Normal"/>
    <w:link w:val="SubtitleChar"/>
    <w:uiPriority w:val="11"/>
    <w:qFormat/>
    <w:rsid w:val="0001357F"/>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1357F"/>
    <w:rPr>
      <w:rFonts w:eastAsiaTheme="minorEastAsia"/>
      <w:color w:val="5A5A5A" w:themeColor="text1" w:themeTint="A5"/>
      <w:spacing w:val="15"/>
    </w:rPr>
  </w:style>
  <w:style w:type="character" w:styleId="Strong">
    <w:name w:val="Strong"/>
    <w:basedOn w:val="DefaultParagraphFont"/>
    <w:uiPriority w:val="22"/>
    <w:qFormat/>
    <w:rsid w:val="0001357F"/>
    <w:rPr>
      <w:b/>
      <w:bCs/>
    </w:rPr>
  </w:style>
  <w:style w:type="character" w:customStyle="1" w:styleId="s1ppyq">
    <w:name w:val="s1ppyq"/>
    <w:basedOn w:val="DefaultParagraphFont"/>
    <w:rsid w:val="009F3E02"/>
  </w:style>
  <w:style w:type="character" w:customStyle="1" w:styleId="ListParagraphChar">
    <w:name w:val="List Paragraph Char"/>
    <w:aliases w:val="123 List Paragraph Char,List Paragraph1 Char,Recommendation Char,List Paragraph11 Char,List Paragraph2 Char,References Char,Corps Text Inc Char,Bullets Char,Bullet Points Char,L Char,F5 List Paragraph Char,Dot pt Char,CV text Char"/>
    <w:basedOn w:val="DefaultParagraphFont"/>
    <w:link w:val="ListParagraph"/>
    <w:uiPriority w:val="34"/>
    <w:qFormat/>
    <w:rsid w:val="009801A6"/>
    <w:rPr>
      <w:rFonts w:ascii="Verdana" w:hAnsi="Verdana"/>
    </w:rPr>
  </w:style>
  <w:style w:type="character" w:styleId="CommentReference">
    <w:name w:val="annotation reference"/>
    <w:basedOn w:val="DefaultParagraphFont"/>
    <w:uiPriority w:val="99"/>
    <w:semiHidden/>
    <w:unhideWhenUsed/>
    <w:rsid w:val="00F34054"/>
    <w:rPr>
      <w:sz w:val="16"/>
      <w:szCs w:val="16"/>
    </w:rPr>
  </w:style>
  <w:style w:type="paragraph" w:styleId="CommentText">
    <w:name w:val="annotation text"/>
    <w:basedOn w:val="Normal"/>
    <w:link w:val="CommentTextChar"/>
    <w:uiPriority w:val="99"/>
    <w:unhideWhenUsed/>
    <w:rsid w:val="00F34054"/>
    <w:pPr>
      <w:spacing w:line="240" w:lineRule="auto"/>
    </w:pPr>
    <w:rPr>
      <w:sz w:val="20"/>
      <w:szCs w:val="20"/>
    </w:rPr>
  </w:style>
  <w:style w:type="character" w:customStyle="1" w:styleId="CommentTextChar">
    <w:name w:val="Comment Text Char"/>
    <w:basedOn w:val="DefaultParagraphFont"/>
    <w:link w:val="CommentText"/>
    <w:uiPriority w:val="99"/>
    <w:rsid w:val="00F3405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34054"/>
    <w:rPr>
      <w:b/>
      <w:bCs/>
    </w:rPr>
  </w:style>
  <w:style w:type="character" w:customStyle="1" w:styleId="CommentSubjectChar">
    <w:name w:val="Comment Subject Char"/>
    <w:basedOn w:val="CommentTextChar"/>
    <w:link w:val="CommentSubject"/>
    <w:uiPriority w:val="99"/>
    <w:semiHidden/>
    <w:rsid w:val="00F34054"/>
    <w:rPr>
      <w:rFonts w:ascii="Verdana" w:hAnsi="Verdana"/>
      <w:b/>
      <w:bCs/>
      <w:sz w:val="20"/>
      <w:szCs w:val="20"/>
    </w:rPr>
  </w:style>
  <w:style w:type="paragraph" w:customStyle="1" w:styleId="04xlpa">
    <w:name w:val="_04xlpa"/>
    <w:basedOn w:val="Normal"/>
    <w:rsid w:val="00EA56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9C3E8E"/>
    <w:pPr>
      <w:spacing w:after="0" w:line="240" w:lineRule="auto"/>
    </w:pPr>
    <w:rPr>
      <w:rFonts w:ascii="Verdana" w:hAnsi="Verdana"/>
    </w:rPr>
  </w:style>
  <w:style w:type="table" w:styleId="TableGrid">
    <w:name w:val="Table Grid"/>
    <w:basedOn w:val="TableNormal"/>
    <w:uiPriority w:val="39"/>
    <w:rsid w:val="00DF589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4E5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unhideWhenUsed/>
    <w:qFormat/>
    <w:rsid w:val="00E477A6"/>
    <w:pPr>
      <w:spacing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rsid w:val="002D618E"/>
    <w:pPr>
      <w:tabs>
        <w:tab w:val="right" w:leader="dot" w:pos="9016"/>
      </w:tabs>
      <w:spacing w:after="100"/>
    </w:pPr>
    <w:rPr>
      <w:rFonts w:cstheme="minorHAnsi"/>
      <w:b/>
      <w:bCs/>
      <w:noProof/>
    </w:rPr>
  </w:style>
  <w:style w:type="paragraph" w:styleId="TOC2">
    <w:name w:val="toc 2"/>
    <w:basedOn w:val="Normal"/>
    <w:next w:val="Normal"/>
    <w:autoRedefine/>
    <w:uiPriority w:val="39"/>
    <w:unhideWhenUsed/>
    <w:rsid w:val="003C37A2"/>
    <w:pPr>
      <w:tabs>
        <w:tab w:val="right" w:leader="dot" w:pos="9016"/>
      </w:tabs>
      <w:spacing w:after="100"/>
      <w:ind w:left="220"/>
    </w:pPr>
  </w:style>
  <w:style w:type="paragraph" w:styleId="TOC3">
    <w:name w:val="toc 3"/>
    <w:basedOn w:val="Normal"/>
    <w:next w:val="Normal"/>
    <w:autoRedefine/>
    <w:uiPriority w:val="39"/>
    <w:unhideWhenUsed/>
    <w:rsid w:val="00E477A6"/>
    <w:pPr>
      <w:spacing w:after="100"/>
      <w:ind w:left="440"/>
    </w:pPr>
  </w:style>
  <w:style w:type="character" w:styleId="Hyperlink">
    <w:name w:val="Hyperlink"/>
    <w:basedOn w:val="DefaultParagraphFont"/>
    <w:uiPriority w:val="99"/>
    <w:unhideWhenUsed/>
    <w:rsid w:val="00E477A6"/>
    <w:rPr>
      <w:color w:val="0563C1" w:themeColor="hyperlink"/>
      <w:u w:val="single"/>
    </w:rPr>
  </w:style>
  <w:style w:type="character" w:customStyle="1" w:styleId="ui-provider">
    <w:name w:val="ui-provider"/>
    <w:basedOn w:val="DefaultParagraphFont"/>
    <w:rsid w:val="00F50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1462">
      <w:bodyDiv w:val="1"/>
      <w:marLeft w:val="0"/>
      <w:marRight w:val="0"/>
      <w:marTop w:val="0"/>
      <w:marBottom w:val="0"/>
      <w:divBdr>
        <w:top w:val="none" w:sz="0" w:space="0" w:color="auto"/>
        <w:left w:val="none" w:sz="0" w:space="0" w:color="auto"/>
        <w:bottom w:val="none" w:sz="0" w:space="0" w:color="auto"/>
        <w:right w:val="none" w:sz="0" w:space="0" w:color="auto"/>
      </w:divBdr>
    </w:div>
    <w:div w:id="548806336">
      <w:bodyDiv w:val="1"/>
      <w:marLeft w:val="0"/>
      <w:marRight w:val="0"/>
      <w:marTop w:val="0"/>
      <w:marBottom w:val="0"/>
      <w:divBdr>
        <w:top w:val="none" w:sz="0" w:space="0" w:color="auto"/>
        <w:left w:val="none" w:sz="0" w:space="0" w:color="auto"/>
        <w:bottom w:val="none" w:sz="0" w:space="0" w:color="auto"/>
        <w:right w:val="none" w:sz="0" w:space="0" w:color="auto"/>
      </w:divBdr>
    </w:div>
    <w:div w:id="787625275">
      <w:bodyDiv w:val="1"/>
      <w:marLeft w:val="0"/>
      <w:marRight w:val="0"/>
      <w:marTop w:val="0"/>
      <w:marBottom w:val="0"/>
      <w:divBdr>
        <w:top w:val="none" w:sz="0" w:space="0" w:color="auto"/>
        <w:left w:val="none" w:sz="0" w:space="0" w:color="auto"/>
        <w:bottom w:val="none" w:sz="0" w:space="0" w:color="auto"/>
        <w:right w:val="none" w:sz="0" w:space="0" w:color="auto"/>
      </w:divBdr>
      <w:divsChild>
        <w:div w:id="1991596360">
          <w:marLeft w:val="0"/>
          <w:marRight w:val="0"/>
          <w:marTop w:val="0"/>
          <w:marBottom w:val="0"/>
          <w:divBdr>
            <w:top w:val="none" w:sz="0" w:space="0" w:color="auto"/>
            <w:left w:val="none" w:sz="0" w:space="0" w:color="auto"/>
            <w:bottom w:val="none" w:sz="0" w:space="0" w:color="auto"/>
            <w:right w:val="none" w:sz="0" w:space="0" w:color="auto"/>
          </w:divBdr>
        </w:div>
      </w:divsChild>
    </w:div>
    <w:div w:id="839002596">
      <w:bodyDiv w:val="1"/>
      <w:marLeft w:val="0"/>
      <w:marRight w:val="0"/>
      <w:marTop w:val="0"/>
      <w:marBottom w:val="0"/>
      <w:divBdr>
        <w:top w:val="none" w:sz="0" w:space="0" w:color="auto"/>
        <w:left w:val="none" w:sz="0" w:space="0" w:color="auto"/>
        <w:bottom w:val="none" w:sz="0" w:space="0" w:color="auto"/>
        <w:right w:val="none" w:sz="0" w:space="0" w:color="auto"/>
      </w:divBdr>
    </w:div>
    <w:div w:id="1113013370">
      <w:bodyDiv w:val="1"/>
      <w:marLeft w:val="0"/>
      <w:marRight w:val="0"/>
      <w:marTop w:val="0"/>
      <w:marBottom w:val="0"/>
      <w:divBdr>
        <w:top w:val="none" w:sz="0" w:space="0" w:color="auto"/>
        <w:left w:val="none" w:sz="0" w:space="0" w:color="auto"/>
        <w:bottom w:val="none" w:sz="0" w:space="0" w:color="auto"/>
        <w:right w:val="none" w:sz="0" w:space="0" w:color="auto"/>
      </w:divBdr>
    </w:div>
    <w:div w:id="1569800620">
      <w:bodyDiv w:val="1"/>
      <w:marLeft w:val="0"/>
      <w:marRight w:val="0"/>
      <w:marTop w:val="0"/>
      <w:marBottom w:val="0"/>
      <w:divBdr>
        <w:top w:val="none" w:sz="0" w:space="0" w:color="auto"/>
        <w:left w:val="none" w:sz="0" w:space="0" w:color="auto"/>
        <w:bottom w:val="none" w:sz="0" w:space="0" w:color="auto"/>
        <w:right w:val="none" w:sz="0" w:space="0" w:color="auto"/>
      </w:divBdr>
    </w:div>
    <w:div w:id="1711107104">
      <w:bodyDiv w:val="1"/>
      <w:marLeft w:val="0"/>
      <w:marRight w:val="0"/>
      <w:marTop w:val="0"/>
      <w:marBottom w:val="0"/>
      <w:divBdr>
        <w:top w:val="none" w:sz="0" w:space="0" w:color="auto"/>
        <w:left w:val="none" w:sz="0" w:space="0" w:color="auto"/>
        <w:bottom w:val="none" w:sz="0" w:space="0" w:color="auto"/>
        <w:right w:val="none" w:sz="0" w:space="0" w:color="auto"/>
      </w:divBdr>
    </w:div>
    <w:div w:id="17840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45acbb-4a4d-44b1-a5ea-e3720f82891e">
      <Terms xmlns="http://schemas.microsoft.com/office/infopath/2007/PartnerControls"/>
    </lcf76f155ced4ddcb4097134ff3c332f>
    <TaxCatchAll xmlns="4171f854-f482-4227-add5-188c3bba07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3F81EAA971264B833FC7D690D55BC9" ma:contentTypeVersion="16" ma:contentTypeDescription="Create a new document." ma:contentTypeScope="" ma:versionID="a74b3232dc9ce4726065780f7b5873bb">
  <xsd:schema xmlns:xsd="http://www.w3.org/2001/XMLSchema" xmlns:xs="http://www.w3.org/2001/XMLSchema" xmlns:p="http://schemas.microsoft.com/office/2006/metadata/properties" xmlns:ns2="f945acbb-4a4d-44b1-a5ea-e3720f82891e" xmlns:ns3="4171f854-f482-4227-add5-188c3bba07ce" xmlns:ns4="16e17ea9-0362-424b-a5af-43ea99604c86" targetNamespace="http://schemas.microsoft.com/office/2006/metadata/properties" ma:root="true" ma:fieldsID="aa44916b4e4a4dc82d851ca924aaab82" ns2:_="" ns3:_="" ns4:_="">
    <xsd:import namespace="f945acbb-4a4d-44b1-a5ea-e3720f82891e"/>
    <xsd:import namespace="4171f854-f482-4227-add5-188c3bba07ce"/>
    <xsd:import namespace="16e17ea9-0362-424b-a5af-43ea99604c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4:SharedWithUsers" minOccurs="0"/>
                <xsd:element ref="ns4: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5acbb-4a4d-44b1-a5ea-e3720f828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e17ea9-0362-424b-a5af-43ea99604c8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91BF9-E30C-4B8E-8B96-B1A9B1F753D7}">
  <ds:schemaRefs>
    <ds:schemaRef ds:uri="http://schemas.microsoft.com/office/2006/metadata/properties"/>
    <ds:schemaRef ds:uri="http://schemas.microsoft.com/office/infopath/2007/PartnerControls"/>
    <ds:schemaRef ds:uri="f945acbb-4a4d-44b1-a5ea-e3720f82891e"/>
    <ds:schemaRef ds:uri="4171f854-f482-4227-add5-188c3bba07ce"/>
  </ds:schemaRefs>
</ds:datastoreItem>
</file>

<file path=customXml/itemProps2.xml><?xml version="1.0" encoding="utf-8"?>
<ds:datastoreItem xmlns:ds="http://schemas.openxmlformats.org/officeDocument/2006/customXml" ds:itemID="{885CA75E-6F34-4133-B6E4-D9871F8EFCB4}">
  <ds:schemaRefs>
    <ds:schemaRef ds:uri="http://schemas.microsoft.com/sharepoint/v3/contenttype/forms"/>
  </ds:schemaRefs>
</ds:datastoreItem>
</file>

<file path=customXml/itemProps3.xml><?xml version="1.0" encoding="utf-8"?>
<ds:datastoreItem xmlns:ds="http://schemas.openxmlformats.org/officeDocument/2006/customXml" ds:itemID="{0BFD1146-8CE8-401B-8BDC-32CF2F092743}">
  <ds:schemaRefs>
    <ds:schemaRef ds:uri="http://schemas.openxmlformats.org/officeDocument/2006/bibliography"/>
  </ds:schemaRefs>
</ds:datastoreItem>
</file>

<file path=customXml/itemProps4.xml><?xml version="1.0" encoding="utf-8"?>
<ds:datastoreItem xmlns:ds="http://schemas.openxmlformats.org/officeDocument/2006/customXml" ds:itemID="{A2B22A39-8045-4F1A-ADBF-C838AA9A5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5acbb-4a4d-44b1-a5ea-e3720f82891e"/>
    <ds:schemaRef ds:uri="4171f854-f482-4227-add5-188c3bba07ce"/>
    <ds:schemaRef ds:uri="16e17ea9-0362-424b-a5af-43ea9960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11</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22714</CharactersWithSpaces>
  <SharedDoc>false</SharedDoc>
  <HLinks>
    <vt:vector size="138" baseType="variant">
      <vt:variant>
        <vt:i4>1114167</vt:i4>
      </vt:variant>
      <vt:variant>
        <vt:i4>134</vt:i4>
      </vt:variant>
      <vt:variant>
        <vt:i4>0</vt:i4>
      </vt:variant>
      <vt:variant>
        <vt:i4>5</vt:i4>
      </vt:variant>
      <vt:variant>
        <vt:lpwstr/>
      </vt:variant>
      <vt:variant>
        <vt:lpwstr>_Toc127635270</vt:lpwstr>
      </vt:variant>
      <vt:variant>
        <vt:i4>1048631</vt:i4>
      </vt:variant>
      <vt:variant>
        <vt:i4>128</vt:i4>
      </vt:variant>
      <vt:variant>
        <vt:i4>0</vt:i4>
      </vt:variant>
      <vt:variant>
        <vt:i4>5</vt:i4>
      </vt:variant>
      <vt:variant>
        <vt:lpwstr/>
      </vt:variant>
      <vt:variant>
        <vt:lpwstr>_Toc127635269</vt:lpwstr>
      </vt:variant>
      <vt:variant>
        <vt:i4>1048631</vt:i4>
      </vt:variant>
      <vt:variant>
        <vt:i4>122</vt:i4>
      </vt:variant>
      <vt:variant>
        <vt:i4>0</vt:i4>
      </vt:variant>
      <vt:variant>
        <vt:i4>5</vt:i4>
      </vt:variant>
      <vt:variant>
        <vt:lpwstr/>
      </vt:variant>
      <vt:variant>
        <vt:lpwstr>_Toc127635268</vt:lpwstr>
      </vt:variant>
      <vt:variant>
        <vt:i4>1048631</vt:i4>
      </vt:variant>
      <vt:variant>
        <vt:i4>116</vt:i4>
      </vt:variant>
      <vt:variant>
        <vt:i4>0</vt:i4>
      </vt:variant>
      <vt:variant>
        <vt:i4>5</vt:i4>
      </vt:variant>
      <vt:variant>
        <vt:lpwstr/>
      </vt:variant>
      <vt:variant>
        <vt:lpwstr>_Toc127635267</vt:lpwstr>
      </vt:variant>
      <vt:variant>
        <vt:i4>1048631</vt:i4>
      </vt:variant>
      <vt:variant>
        <vt:i4>110</vt:i4>
      </vt:variant>
      <vt:variant>
        <vt:i4>0</vt:i4>
      </vt:variant>
      <vt:variant>
        <vt:i4>5</vt:i4>
      </vt:variant>
      <vt:variant>
        <vt:lpwstr/>
      </vt:variant>
      <vt:variant>
        <vt:lpwstr>_Toc127635266</vt:lpwstr>
      </vt:variant>
      <vt:variant>
        <vt:i4>1048631</vt:i4>
      </vt:variant>
      <vt:variant>
        <vt:i4>104</vt:i4>
      </vt:variant>
      <vt:variant>
        <vt:i4>0</vt:i4>
      </vt:variant>
      <vt:variant>
        <vt:i4>5</vt:i4>
      </vt:variant>
      <vt:variant>
        <vt:lpwstr/>
      </vt:variant>
      <vt:variant>
        <vt:lpwstr>_Toc127635265</vt:lpwstr>
      </vt:variant>
      <vt:variant>
        <vt:i4>1048631</vt:i4>
      </vt:variant>
      <vt:variant>
        <vt:i4>98</vt:i4>
      </vt:variant>
      <vt:variant>
        <vt:i4>0</vt:i4>
      </vt:variant>
      <vt:variant>
        <vt:i4>5</vt:i4>
      </vt:variant>
      <vt:variant>
        <vt:lpwstr/>
      </vt:variant>
      <vt:variant>
        <vt:lpwstr>_Toc127635264</vt:lpwstr>
      </vt:variant>
      <vt:variant>
        <vt:i4>1048631</vt:i4>
      </vt:variant>
      <vt:variant>
        <vt:i4>92</vt:i4>
      </vt:variant>
      <vt:variant>
        <vt:i4>0</vt:i4>
      </vt:variant>
      <vt:variant>
        <vt:i4>5</vt:i4>
      </vt:variant>
      <vt:variant>
        <vt:lpwstr/>
      </vt:variant>
      <vt:variant>
        <vt:lpwstr>_Toc127635263</vt:lpwstr>
      </vt:variant>
      <vt:variant>
        <vt:i4>1048631</vt:i4>
      </vt:variant>
      <vt:variant>
        <vt:i4>86</vt:i4>
      </vt:variant>
      <vt:variant>
        <vt:i4>0</vt:i4>
      </vt:variant>
      <vt:variant>
        <vt:i4>5</vt:i4>
      </vt:variant>
      <vt:variant>
        <vt:lpwstr/>
      </vt:variant>
      <vt:variant>
        <vt:lpwstr>_Toc127635262</vt:lpwstr>
      </vt:variant>
      <vt:variant>
        <vt:i4>1048631</vt:i4>
      </vt:variant>
      <vt:variant>
        <vt:i4>80</vt:i4>
      </vt:variant>
      <vt:variant>
        <vt:i4>0</vt:i4>
      </vt:variant>
      <vt:variant>
        <vt:i4>5</vt:i4>
      </vt:variant>
      <vt:variant>
        <vt:lpwstr/>
      </vt:variant>
      <vt:variant>
        <vt:lpwstr>_Toc127635261</vt:lpwstr>
      </vt:variant>
      <vt:variant>
        <vt:i4>1048631</vt:i4>
      </vt:variant>
      <vt:variant>
        <vt:i4>74</vt:i4>
      </vt:variant>
      <vt:variant>
        <vt:i4>0</vt:i4>
      </vt:variant>
      <vt:variant>
        <vt:i4>5</vt:i4>
      </vt:variant>
      <vt:variant>
        <vt:lpwstr/>
      </vt:variant>
      <vt:variant>
        <vt:lpwstr>_Toc127635260</vt:lpwstr>
      </vt:variant>
      <vt:variant>
        <vt:i4>1245239</vt:i4>
      </vt:variant>
      <vt:variant>
        <vt:i4>68</vt:i4>
      </vt:variant>
      <vt:variant>
        <vt:i4>0</vt:i4>
      </vt:variant>
      <vt:variant>
        <vt:i4>5</vt:i4>
      </vt:variant>
      <vt:variant>
        <vt:lpwstr/>
      </vt:variant>
      <vt:variant>
        <vt:lpwstr>_Toc127635259</vt:lpwstr>
      </vt:variant>
      <vt:variant>
        <vt:i4>1245239</vt:i4>
      </vt:variant>
      <vt:variant>
        <vt:i4>62</vt:i4>
      </vt:variant>
      <vt:variant>
        <vt:i4>0</vt:i4>
      </vt:variant>
      <vt:variant>
        <vt:i4>5</vt:i4>
      </vt:variant>
      <vt:variant>
        <vt:lpwstr/>
      </vt:variant>
      <vt:variant>
        <vt:lpwstr>_Toc127635258</vt:lpwstr>
      </vt:variant>
      <vt:variant>
        <vt:i4>1245239</vt:i4>
      </vt:variant>
      <vt:variant>
        <vt:i4>56</vt:i4>
      </vt:variant>
      <vt:variant>
        <vt:i4>0</vt:i4>
      </vt:variant>
      <vt:variant>
        <vt:i4>5</vt:i4>
      </vt:variant>
      <vt:variant>
        <vt:lpwstr/>
      </vt:variant>
      <vt:variant>
        <vt:lpwstr>_Toc127635257</vt:lpwstr>
      </vt:variant>
      <vt:variant>
        <vt:i4>1245239</vt:i4>
      </vt:variant>
      <vt:variant>
        <vt:i4>50</vt:i4>
      </vt:variant>
      <vt:variant>
        <vt:i4>0</vt:i4>
      </vt:variant>
      <vt:variant>
        <vt:i4>5</vt:i4>
      </vt:variant>
      <vt:variant>
        <vt:lpwstr/>
      </vt:variant>
      <vt:variant>
        <vt:lpwstr>_Toc127635256</vt:lpwstr>
      </vt:variant>
      <vt:variant>
        <vt:i4>1245239</vt:i4>
      </vt:variant>
      <vt:variant>
        <vt:i4>44</vt:i4>
      </vt:variant>
      <vt:variant>
        <vt:i4>0</vt:i4>
      </vt:variant>
      <vt:variant>
        <vt:i4>5</vt:i4>
      </vt:variant>
      <vt:variant>
        <vt:lpwstr/>
      </vt:variant>
      <vt:variant>
        <vt:lpwstr>_Toc127635255</vt:lpwstr>
      </vt:variant>
      <vt:variant>
        <vt:i4>1245239</vt:i4>
      </vt:variant>
      <vt:variant>
        <vt:i4>38</vt:i4>
      </vt:variant>
      <vt:variant>
        <vt:i4>0</vt:i4>
      </vt:variant>
      <vt:variant>
        <vt:i4>5</vt:i4>
      </vt:variant>
      <vt:variant>
        <vt:lpwstr/>
      </vt:variant>
      <vt:variant>
        <vt:lpwstr>_Toc127635254</vt:lpwstr>
      </vt:variant>
      <vt:variant>
        <vt:i4>1245239</vt:i4>
      </vt:variant>
      <vt:variant>
        <vt:i4>32</vt:i4>
      </vt:variant>
      <vt:variant>
        <vt:i4>0</vt:i4>
      </vt:variant>
      <vt:variant>
        <vt:i4>5</vt:i4>
      </vt:variant>
      <vt:variant>
        <vt:lpwstr/>
      </vt:variant>
      <vt:variant>
        <vt:lpwstr>_Toc127635253</vt:lpwstr>
      </vt:variant>
      <vt:variant>
        <vt:i4>1245239</vt:i4>
      </vt:variant>
      <vt:variant>
        <vt:i4>26</vt:i4>
      </vt:variant>
      <vt:variant>
        <vt:i4>0</vt:i4>
      </vt:variant>
      <vt:variant>
        <vt:i4>5</vt:i4>
      </vt:variant>
      <vt:variant>
        <vt:lpwstr/>
      </vt:variant>
      <vt:variant>
        <vt:lpwstr>_Toc127635252</vt:lpwstr>
      </vt:variant>
      <vt:variant>
        <vt:i4>1245239</vt:i4>
      </vt:variant>
      <vt:variant>
        <vt:i4>20</vt:i4>
      </vt:variant>
      <vt:variant>
        <vt:i4>0</vt:i4>
      </vt:variant>
      <vt:variant>
        <vt:i4>5</vt:i4>
      </vt:variant>
      <vt:variant>
        <vt:lpwstr/>
      </vt:variant>
      <vt:variant>
        <vt:lpwstr>_Toc127635251</vt:lpwstr>
      </vt:variant>
      <vt:variant>
        <vt:i4>1245239</vt:i4>
      </vt:variant>
      <vt:variant>
        <vt:i4>14</vt:i4>
      </vt:variant>
      <vt:variant>
        <vt:i4>0</vt:i4>
      </vt:variant>
      <vt:variant>
        <vt:i4>5</vt:i4>
      </vt:variant>
      <vt:variant>
        <vt:lpwstr/>
      </vt:variant>
      <vt:variant>
        <vt:lpwstr>_Toc127635250</vt:lpwstr>
      </vt:variant>
      <vt:variant>
        <vt:i4>1179703</vt:i4>
      </vt:variant>
      <vt:variant>
        <vt:i4>8</vt:i4>
      </vt:variant>
      <vt:variant>
        <vt:i4>0</vt:i4>
      </vt:variant>
      <vt:variant>
        <vt:i4>5</vt:i4>
      </vt:variant>
      <vt:variant>
        <vt:lpwstr/>
      </vt:variant>
      <vt:variant>
        <vt:lpwstr>_Toc127635249</vt:lpwstr>
      </vt:variant>
      <vt:variant>
        <vt:i4>1179703</vt:i4>
      </vt:variant>
      <vt:variant>
        <vt:i4>2</vt:i4>
      </vt:variant>
      <vt:variant>
        <vt:i4>0</vt:i4>
      </vt:variant>
      <vt:variant>
        <vt:i4>5</vt:i4>
      </vt:variant>
      <vt:variant>
        <vt:lpwstr/>
      </vt:variant>
      <vt:variant>
        <vt:lpwstr>_Toc127635248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Daniel</dc:creator>
  <cp:keywords/>
  <dc:description/>
  <cp:lastModifiedBy>Lucy Daniel</cp:lastModifiedBy>
  <cp:revision>5</cp:revision>
  <dcterms:created xsi:type="dcterms:W3CDTF">2023-02-24T01:20:00Z</dcterms:created>
  <dcterms:modified xsi:type="dcterms:W3CDTF">2023-02-26T05:19:00Z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0x010100663F81EAA971264B833FC7D690D55BC9</vt:lpwstr>
  </property>
  <property fmtid="{D5CDD505-2E9C-101B-9397-08002B2CF9AE}" pid="3" name="MediaServiceImageTags">
    <vt:lpwstr/>
  </property>
</Properties>
</file>